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93" w:rsidRDefault="00716E93" w:rsidP="00716E93">
      <w:pPr>
        <w:spacing w:after="0"/>
        <w:jc w:val="both"/>
        <w:rPr>
          <w:rFonts w:ascii="Calibri" w:eastAsia="Times New Roman" w:hAnsi="Calibri" w:cs="Calibri"/>
          <w:color w:val="333333"/>
          <w:sz w:val="24"/>
          <w:szCs w:val="24"/>
          <w:lang w:val="hy-AM"/>
        </w:rPr>
      </w:pPr>
    </w:p>
    <w:p w:rsidR="00716E93" w:rsidRDefault="00716E93" w:rsidP="00716E9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716E93" w:rsidRPr="00C64FCA" w:rsidRDefault="00716E93" w:rsidP="005672A6">
      <w:pPr>
        <w:spacing w:after="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C64FCA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ԷԿՈ ԱԳՐՈ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</w:t>
      </w:r>
      <w:r>
        <w:rPr>
          <w:rFonts w:ascii="Calibri" w:hAnsi="Calibri" w:cs="Calibri"/>
          <w:b/>
          <w:bCs/>
          <w:color w:val="333333"/>
          <w:shd w:val="clear" w:color="auto" w:fill="FFFFFF"/>
          <w:lang w:val="hy-AM"/>
        </w:rPr>
        <w:t> 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716E93" w:rsidRPr="00C64FCA" w:rsidRDefault="00716E93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C64FCA">
        <w:rPr>
          <w:rFonts w:ascii="GHEA Grapalat" w:hAnsi="GHEA Grapalat"/>
          <w:lang w:val="hy-AM"/>
        </w:rPr>
        <w:t xml:space="preserve"> Աբովյան համայնքի ավագանու քննարկմանը ներկայացվող նախագիծը մշակվել է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«Շրջակա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միջավայրի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վրա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ազդեցության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գնահատման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և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փորձաքննության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մասին»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օրենքի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16-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հոդվածի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2-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և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3-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րդ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մասերի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,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Հայաստանի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Հանրապետության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կառավարության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19.11.2014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թ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. N 1325-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Ն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որոշմամբ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սա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հմանված կարգի պահանջներին համապատասխան։</w:t>
      </w:r>
    </w:p>
    <w:p w:rsidR="00716E93" w:rsidRPr="00C64FCA" w:rsidRDefault="00716E93" w:rsidP="00716E93">
      <w:pPr>
        <w:spacing w:after="0"/>
        <w:jc w:val="both"/>
        <w:rPr>
          <w:rFonts w:ascii="GHEA Grapalat" w:eastAsia="Times New Roman" w:hAnsi="GHEA Grapalat" w:cs="GHEA Grapalat"/>
          <w:color w:val="333333"/>
          <w:lang w:val="hy-AM"/>
        </w:rPr>
      </w:pP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«</w:t>
      </w:r>
      <w:r w:rsidR="00DF1088">
        <w:rPr>
          <w:rFonts w:ascii="GHEA Grapalat" w:eastAsia="Times New Roman" w:hAnsi="GHEA Grapalat" w:cs="GHEA Grapalat"/>
          <w:color w:val="333333"/>
          <w:lang w:val="hy-AM"/>
        </w:rPr>
        <w:t>ԷԿՈ ԱԳՐՈ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»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սահմանափակ պատասխանատվությամբ ընկերությ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ան կողմից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Հայաստանի Հանրապետության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Կոտայքի մարզ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Առինջ գյուղի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Մ</w:t>
      </w:r>
      <w:r w:rsidRPr="00C64FCA">
        <w:rPr>
          <w:rFonts w:ascii="Cambria Math" w:eastAsia="Times New Roman" w:hAnsi="Cambria Math" w:cs="Cambria Math"/>
          <w:color w:val="333333"/>
          <w:lang w:val="hy-AM"/>
        </w:rPr>
        <w:t>․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Մկրտչյան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թաղամաս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ի 1-ին փողոցի 32/2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հասցեում բնակելի</w:t>
      </w:r>
      <w:r w:rsidRPr="00C64FCA">
        <w:rPr>
          <w:rFonts w:ascii="Calibri" w:eastAsia="Times New Roman" w:hAnsi="Calibri" w:cs="Calibri"/>
          <w:color w:val="333333"/>
          <w:lang w:val="hy-AM"/>
        </w:rPr>
        <w:t> 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թաղամաս կառուցելու 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 xml:space="preserve">նախագծի քննարկման համար 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202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>5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թ. </w:t>
      </w:r>
      <w:r w:rsidR="00C64FCA"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մարտի 21-ին 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>ժամը 12։00-ին Առինջ բնակավայրի վարչական ղեկավարի նստավայրում տեղի է ունեցել հանրային քննարկում, որ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ը հավանության է արժանացել մասնակիցների</w:t>
      </w:r>
      <w:r w:rsidRPr="00C64FCA">
        <w:rPr>
          <w:rFonts w:ascii="GHEA Grapalat" w:eastAsia="Times New Roman" w:hAnsi="GHEA Grapalat" w:cs="GHEA Grapalat"/>
          <w:color w:val="333333"/>
          <w:lang w:val="hy-AM"/>
        </w:rPr>
        <w:t xml:space="preserve"> կողմից</w:t>
      </w:r>
      <w:r w:rsidR="004D1681">
        <w:rPr>
          <w:rFonts w:ascii="GHEA Grapalat" w:eastAsia="Times New Roman" w:hAnsi="GHEA Grapalat" w:cs="GHEA Grapalat"/>
          <w:color w:val="333333"/>
          <w:lang w:val="hy-AM"/>
        </w:rPr>
        <w:t>։</w:t>
      </w:r>
      <w:bookmarkStart w:id="0" w:name="_GoBack"/>
      <w:bookmarkEnd w:id="0"/>
    </w:p>
    <w:p w:rsidR="00716E93" w:rsidRPr="00C64FCA" w:rsidRDefault="00716E93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lang w:val="hy-AM"/>
        </w:rPr>
      </w:pP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Աբովյան համայնքի ավագանու որոշման նախագծի ընդունման </w:t>
      </w:r>
      <w:r w:rsidR="00C64FCA" w:rsidRPr="00C64FCA">
        <w:rPr>
          <w:rFonts w:ascii="GHEA Grapalat" w:eastAsia="Times New Roman" w:hAnsi="GHEA Grapalat" w:cs="Times New Roman"/>
          <w:color w:val="333333"/>
          <w:lang w:val="hy-AM"/>
        </w:rPr>
        <w:t>արդյունքում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>՝  ընկերության կողմից օրենսդրությամբ սահմանված կարգով բնակելի թաղամաս կառուցելու դեպքում</w:t>
      </w:r>
      <w:r w:rsidR="00C64FCA" w:rsidRPr="00C64FCA">
        <w:rPr>
          <w:rFonts w:ascii="GHEA Grapalat" w:eastAsia="Times New Roman" w:hAnsi="GHEA Grapalat" w:cs="Times New Roman"/>
          <w:color w:val="333333"/>
          <w:lang w:val="hy-AM"/>
        </w:rPr>
        <w:t>՝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 xml:space="preserve"> համայնքում 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 գույքային ֆոնդը։ </w:t>
      </w:r>
    </w:p>
    <w:p w:rsidR="00716E93" w:rsidRDefault="00716E93" w:rsidP="00716E93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  <w:r w:rsidRPr="00C64FCA">
        <w:rPr>
          <w:rFonts w:ascii="GHEA Grapalat" w:eastAsia="Times New Roman" w:hAnsi="GHEA Grapalat" w:cs="Times New Roman"/>
          <w:color w:val="333333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C64FCA">
        <w:rPr>
          <w:rFonts w:ascii="GHEA Grapalat" w:eastAsia="Times New Roman" w:hAnsi="GHEA Grapalat" w:cs="Times New Roman"/>
          <w:color w:val="333333"/>
          <w:lang w:val="hy-AM"/>
        </w:rPr>
        <w:tab/>
      </w:r>
      <w:r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  <w:br/>
      </w:r>
    </w:p>
    <w:p w:rsidR="00716E93" w:rsidRPr="00716E93" w:rsidRDefault="00716E93">
      <w:pPr>
        <w:rPr>
          <w:lang w:val="hy-AM"/>
        </w:rPr>
      </w:pPr>
    </w:p>
    <w:sectPr w:rsidR="00716E93" w:rsidRPr="0071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93"/>
    <w:rsid w:val="004D1681"/>
    <w:rsid w:val="00534F47"/>
    <w:rsid w:val="005672A6"/>
    <w:rsid w:val="006102A7"/>
    <w:rsid w:val="00716E93"/>
    <w:rsid w:val="00793F24"/>
    <w:rsid w:val="00C64FCA"/>
    <w:rsid w:val="00DD1C5C"/>
    <w:rsid w:val="00D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E4D8"/>
  <w15:chartTrackingRefBased/>
  <w15:docId w15:val="{47219F71-5EFE-46C0-A695-4029B34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3</cp:revision>
  <cp:lastPrinted>2025-04-04T12:31:00Z</cp:lastPrinted>
  <dcterms:created xsi:type="dcterms:W3CDTF">2025-04-04T12:32:00Z</dcterms:created>
  <dcterms:modified xsi:type="dcterms:W3CDTF">2025-04-04T12:43:00Z</dcterms:modified>
</cp:coreProperties>
</file>