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D7" w:rsidRPr="009B630E" w:rsidRDefault="00365AD7" w:rsidP="00D45895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b/>
          <w:sz w:val="20"/>
          <w:szCs w:val="20"/>
          <w:lang w:val="hy-AM"/>
        </w:rPr>
        <w:t>ՀԻՄՆԱՎՈՐՈՒՄ</w:t>
      </w:r>
      <w:r w:rsidR="00D45895" w:rsidRPr="009B630E">
        <w:rPr>
          <w:rFonts w:ascii="GHEA Grapalat" w:hAnsi="GHEA Grapalat"/>
          <w:b/>
          <w:sz w:val="20"/>
          <w:szCs w:val="20"/>
          <w:lang w:val="hy-AM"/>
        </w:rPr>
        <w:br/>
      </w:r>
      <w:r w:rsidRPr="009B630E">
        <w:rPr>
          <w:rFonts w:ascii="GHEA Grapalat" w:hAnsi="GHEA Grapalat"/>
          <w:sz w:val="20"/>
          <w:szCs w:val="20"/>
          <w:lang w:val="hy-AM"/>
        </w:rPr>
        <w:t xml:space="preserve">«ԱԲՈՎՅԱՆ ՀԱՄԱՅՆՔԻ ՍԵՓԱԿԱՆՈՒԹՅՈՒՆ ՀԱՆԴԻՍԱՑՈՂ </w:t>
      </w:r>
      <w:r w:rsidR="008B3906">
        <w:rPr>
          <w:rFonts w:ascii="GHEA Grapalat" w:hAnsi="GHEA Grapalat"/>
          <w:sz w:val="20"/>
          <w:szCs w:val="20"/>
          <w:lang w:val="en-US"/>
        </w:rPr>
        <w:t>0.67373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ՀԵԿՏԱՐ ՀՈՂԱՄԱՍ</w:t>
      </w:r>
      <w:r w:rsidR="00541825">
        <w:rPr>
          <w:rFonts w:ascii="GHEA Grapalat" w:hAnsi="GHEA Grapalat"/>
          <w:sz w:val="20"/>
          <w:szCs w:val="20"/>
          <w:lang w:val="hy-AM"/>
        </w:rPr>
        <w:t>Ը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 ԱՌԱՆՑ ՄՐՑՈՒՅԹԻ ՎԱՐՁԱԿԱԼՈՒԹՅԱՄԲ ՏՐԱՄԱԴՐԵԼՈՒ ՄԱՍԻՆ» ԱԲՈՎՅԱՆ ՀԱՄԱՅՆՔԻ ԱՎԱԳԱՆՈՒ ՈՐՈՇՄԱՆ ՆԱԽԱԳԾԻ  ԸՆԴՈՒՆՄԱՆ</w:t>
      </w:r>
      <w:r w:rsidR="00D45895" w:rsidRPr="009B630E">
        <w:rPr>
          <w:rFonts w:ascii="GHEA Grapalat" w:hAnsi="GHEA Grapalat"/>
          <w:sz w:val="20"/>
          <w:szCs w:val="20"/>
          <w:lang w:val="hy-AM"/>
        </w:rPr>
        <w:br/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 w:cs="GHEA Grapalat"/>
          <w:sz w:val="20"/>
          <w:szCs w:val="20"/>
          <w:lang w:val="hy-AM"/>
        </w:rPr>
        <w:t>«</w:t>
      </w:r>
      <w:r w:rsidRPr="009B630E">
        <w:rPr>
          <w:rFonts w:ascii="GHEA Grapalat" w:hAnsi="GHEA Grapalat"/>
          <w:sz w:val="20"/>
          <w:szCs w:val="20"/>
          <w:lang w:val="hy-AM"/>
        </w:rPr>
        <w:t>Տեղական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ինքնակառավարման մասին»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օրենքի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pt-BR"/>
        </w:rPr>
        <w:t>18-</w:t>
      </w:r>
      <w:r w:rsidRPr="009B630E">
        <w:rPr>
          <w:rFonts w:ascii="GHEA Grapalat" w:hAnsi="GHEA Grapalat"/>
          <w:sz w:val="20"/>
          <w:szCs w:val="20"/>
          <w:lang w:val="hy-AM"/>
        </w:rPr>
        <w:t>րդ հոդվածի 1-ին մասի 21-րդ  կետի,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pt-BR"/>
        </w:rPr>
        <w:t>Հայաստանի Հանրապետության</w:t>
      </w:r>
      <w:r w:rsidRPr="009B630E">
        <w:rPr>
          <w:rFonts w:ascii="Courier New" w:hAnsi="Courier New" w:cs="Courier New"/>
          <w:sz w:val="20"/>
          <w:szCs w:val="20"/>
          <w:lang w:val="pt-BR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կառավարության 2001 թվականի ապրիլի 12-ի N 286 որոշմամբ հաստատված կարգի 44-րդ կետի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 w:cs="GHEA Grapalat"/>
          <w:sz w:val="20"/>
          <w:szCs w:val="20"/>
          <w:lang w:val="hy-AM"/>
        </w:rPr>
        <w:t>«</w:t>
      </w:r>
      <w:r w:rsidRPr="009B630E">
        <w:rPr>
          <w:rFonts w:ascii="GHEA Grapalat" w:hAnsi="GHEA Grapalat"/>
          <w:sz w:val="20"/>
          <w:szCs w:val="20"/>
          <w:lang w:val="hy-AM"/>
        </w:rPr>
        <w:t>ը»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ենթակետի </w:t>
      </w:r>
      <w:r w:rsidRPr="009B630E">
        <w:rPr>
          <w:rFonts w:ascii="Courier New" w:hAnsi="Courier New" w:cs="Courier New"/>
          <w:sz w:val="20"/>
          <w:szCs w:val="20"/>
          <w:lang w:val="pt-BR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պահանջներին համապատասխան։  </w:t>
      </w:r>
      <w:r w:rsidRPr="009B630E">
        <w:rPr>
          <w:rFonts w:ascii="GHEA Grapalat" w:hAnsi="GHEA Grapalat"/>
          <w:sz w:val="20"/>
          <w:szCs w:val="20"/>
          <w:lang w:val="hy-AM"/>
        </w:rPr>
        <w:tab/>
      </w:r>
      <w:r w:rsidRPr="009B630E">
        <w:rPr>
          <w:rFonts w:ascii="GHEA Grapalat" w:hAnsi="GHEA Grapalat"/>
          <w:sz w:val="20"/>
          <w:szCs w:val="20"/>
          <w:lang w:val="hy-AM"/>
        </w:rPr>
        <w:br/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>Աբովյան համայնքի Արամուս բնակավայրում գտնվող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 xml:space="preserve"> 07-013-0</w:t>
      </w:r>
      <w:r w:rsidR="008B3906" w:rsidRPr="008B3906">
        <w:rPr>
          <w:rFonts w:ascii="GHEA Grapalat" w:hAnsi="GHEA Grapalat"/>
          <w:sz w:val="20"/>
          <w:szCs w:val="20"/>
          <w:lang w:val="hy-AM"/>
        </w:rPr>
        <w:t>159-0019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կա</w:t>
      </w:r>
      <w:r w:rsidR="006E6EDE">
        <w:rPr>
          <w:rFonts w:ascii="GHEA Grapalat" w:hAnsi="GHEA Grapalat"/>
          <w:sz w:val="20"/>
          <w:szCs w:val="20"/>
          <w:lang w:val="hy-AM"/>
        </w:rPr>
        <w:t>դ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աստրային ծածկագրով </w:t>
      </w:r>
      <w:r w:rsidR="008B3906" w:rsidRPr="008B3906">
        <w:rPr>
          <w:rFonts w:ascii="GHEA Grapalat" w:hAnsi="GHEA Grapalat"/>
          <w:sz w:val="20"/>
          <w:szCs w:val="20"/>
          <w:lang w:val="hy-AM"/>
        </w:rPr>
        <w:t>0.67373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հա մակերեսով հողամասը ըստ Արամուս բնակավայրի գլխավոր հատակագծի հանդիսանում է </w:t>
      </w:r>
      <w:r w:rsidR="00541825" w:rsidRPr="009B630E">
        <w:rPr>
          <w:rFonts w:ascii="GHEA Grapalat" w:hAnsi="GHEA Grapalat"/>
          <w:sz w:val="20"/>
          <w:szCs w:val="20"/>
          <w:lang w:val="hy-AM"/>
        </w:rPr>
        <w:t xml:space="preserve">արդյունաբերական, ընդերքօգտագործման և այլ արտադրական  նշանակության օբյեկտների՝ ընդերքի օգտագործման </w:t>
      </w:r>
      <w:r w:rsidRPr="009B630E">
        <w:rPr>
          <w:rFonts w:ascii="GHEA Grapalat" w:hAnsi="GHEA Grapalat"/>
          <w:sz w:val="20"/>
          <w:szCs w:val="20"/>
          <w:lang w:val="hy-AM"/>
        </w:rPr>
        <w:t>հողամաս:</w:t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>Հայաստանի Հանրապետության տարածքային կառավարման և ենթակառուցվածքների նախարարության 20</w:t>
      </w:r>
      <w:r w:rsidR="008B3906" w:rsidRPr="008B3906">
        <w:rPr>
          <w:rFonts w:ascii="GHEA Grapalat" w:hAnsi="GHEA Grapalat"/>
          <w:sz w:val="20"/>
          <w:szCs w:val="20"/>
          <w:lang w:val="hy-AM"/>
        </w:rPr>
        <w:t>12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8B3906">
        <w:rPr>
          <w:rFonts w:ascii="GHEA Grapalat" w:hAnsi="GHEA Grapalat"/>
          <w:sz w:val="20"/>
          <w:szCs w:val="20"/>
          <w:lang w:val="hy-AM"/>
        </w:rPr>
        <w:t>հոկտեմբերի</w:t>
      </w:r>
      <w:r w:rsidR="00F75BF8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8B3906">
        <w:rPr>
          <w:rFonts w:ascii="GHEA Grapalat" w:hAnsi="GHEA Grapalat"/>
          <w:sz w:val="20"/>
          <w:szCs w:val="20"/>
          <w:lang w:val="hy-AM"/>
        </w:rPr>
        <w:t>20</w:t>
      </w:r>
      <w:r w:rsidRPr="009B630E">
        <w:rPr>
          <w:rFonts w:ascii="GHEA Grapalat" w:hAnsi="GHEA Grapalat"/>
          <w:sz w:val="20"/>
          <w:szCs w:val="20"/>
          <w:lang w:val="hy-AM"/>
        </w:rPr>
        <w:t>-ի N</w:t>
      </w:r>
      <w:r w:rsidR="006E6E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Լ</w:t>
      </w:r>
      <w:r w:rsidR="008B3906">
        <w:rPr>
          <w:rFonts w:ascii="GHEA Grapalat" w:hAnsi="GHEA Grapalat"/>
          <w:sz w:val="20"/>
          <w:szCs w:val="20"/>
          <w:lang w:val="hy-AM"/>
        </w:rPr>
        <w:t>Վ</w:t>
      </w:r>
      <w:r w:rsidRPr="009B630E">
        <w:rPr>
          <w:rFonts w:ascii="GHEA Grapalat" w:hAnsi="GHEA Grapalat"/>
          <w:sz w:val="20"/>
          <w:szCs w:val="20"/>
          <w:lang w:val="hy-AM"/>
        </w:rPr>
        <w:t>-</w:t>
      </w:r>
      <w:r w:rsidR="008B3906">
        <w:rPr>
          <w:rFonts w:ascii="GHEA Grapalat" w:hAnsi="GHEA Grapalat"/>
          <w:sz w:val="20"/>
          <w:szCs w:val="20"/>
          <w:lang w:val="hy-AM"/>
        </w:rPr>
        <w:t>076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լեռնահատկացման ակտի և օգտակար հանածոների արդյունահանման և /կամ/ ընդերքօգտագործման թափոնների վերամշակման N ՇԱԹ</w:t>
      </w:r>
      <w:r w:rsidR="008B3906">
        <w:rPr>
          <w:rFonts w:ascii="GHEA Grapalat" w:hAnsi="GHEA Grapalat"/>
          <w:sz w:val="20"/>
          <w:szCs w:val="20"/>
          <w:lang w:val="hy-AM"/>
        </w:rPr>
        <w:t>Վ</w:t>
      </w:r>
      <w:r w:rsidRPr="009B630E">
        <w:rPr>
          <w:rFonts w:ascii="GHEA Grapalat" w:hAnsi="GHEA Grapalat"/>
          <w:sz w:val="20"/>
          <w:szCs w:val="20"/>
          <w:lang w:val="hy-AM"/>
        </w:rPr>
        <w:t>-29/</w:t>
      </w:r>
      <w:r w:rsidR="008B3906">
        <w:rPr>
          <w:rFonts w:ascii="GHEA Grapalat" w:hAnsi="GHEA Grapalat"/>
          <w:sz w:val="20"/>
          <w:szCs w:val="20"/>
          <w:lang w:val="hy-AM"/>
        </w:rPr>
        <w:t>076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թույլտվության համաձայն &lt;&lt;</w:t>
      </w:r>
      <w:r w:rsidR="008B3906">
        <w:rPr>
          <w:rFonts w:ascii="GHEA Grapalat" w:hAnsi="GHEA Grapalat"/>
          <w:sz w:val="20"/>
          <w:szCs w:val="20"/>
          <w:lang w:val="hy-AM"/>
        </w:rPr>
        <w:t>Ա.Ա.Բ. ՊՐՈԵԿՏ</w:t>
      </w:r>
      <w:r w:rsidRPr="009B630E">
        <w:rPr>
          <w:rFonts w:ascii="GHEA Grapalat" w:hAnsi="GHEA Grapalat"/>
          <w:sz w:val="20"/>
          <w:szCs w:val="20"/>
          <w:lang w:val="hy-AM"/>
        </w:rPr>
        <w:t>&gt;&gt; ՍՊԸ-ին տրվել է օգտակար հանածոների արդյունհանման և ընդերքօգտագործման թափոնների վերամշակման թուլտվություն:</w:t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>Հիմք ընդունելով վերոնշյալը</w:t>
      </w:r>
      <w:r w:rsidR="00F36A62" w:rsidRPr="009B630E">
        <w:rPr>
          <w:rFonts w:ascii="GHEA Grapalat" w:hAnsi="GHEA Grapalat"/>
          <w:sz w:val="20"/>
          <w:szCs w:val="20"/>
          <w:lang w:val="hy-AM"/>
        </w:rPr>
        <w:t xml:space="preserve"> և հաշվի առնելով &lt;&lt;</w:t>
      </w:r>
      <w:r w:rsidR="008B3906" w:rsidRPr="008B3906">
        <w:rPr>
          <w:rFonts w:ascii="GHEA Grapalat" w:hAnsi="GHEA Grapalat"/>
          <w:sz w:val="20"/>
          <w:szCs w:val="20"/>
          <w:lang w:val="hy-AM"/>
        </w:rPr>
        <w:t xml:space="preserve"> </w:t>
      </w:r>
      <w:r w:rsidR="008B3906">
        <w:rPr>
          <w:rFonts w:ascii="GHEA Grapalat" w:hAnsi="GHEA Grapalat"/>
          <w:sz w:val="20"/>
          <w:szCs w:val="20"/>
          <w:lang w:val="hy-AM"/>
        </w:rPr>
        <w:t>Ա.Ա.Բ. ՊՐՈԵԿՏ</w:t>
      </w:r>
      <w:r w:rsidR="008B3906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F36A62" w:rsidRPr="009B630E">
        <w:rPr>
          <w:rFonts w:ascii="GHEA Grapalat" w:hAnsi="GHEA Grapalat"/>
          <w:sz w:val="20"/>
          <w:szCs w:val="20"/>
          <w:lang w:val="hy-AM"/>
        </w:rPr>
        <w:t>&gt;&gt; ՍՊԸ-ի տնօրենի դիմումը՝ հողամասն առանց մրցույթի վարձակալությամբ տրամադրելու մասին,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փո</w:t>
      </w:r>
      <w:r w:rsidR="00207391">
        <w:rPr>
          <w:rFonts w:ascii="GHEA Grapalat" w:hAnsi="GHEA Grapalat"/>
          <w:sz w:val="20"/>
          <w:szCs w:val="20"/>
          <w:lang w:val="hy-AM"/>
        </w:rPr>
        <w:t>փոխվ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ել </w:t>
      </w:r>
      <w:r w:rsidR="00207391">
        <w:rPr>
          <w:rFonts w:ascii="GHEA Grapalat" w:hAnsi="GHEA Grapalat"/>
          <w:sz w:val="20"/>
          <w:szCs w:val="20"/>
          <w:lang w:val="hy-AM"/>
        </w:rPr>
        <w:t xml:space="preserve">է </w:t>
      </w:r>
      <w:r w:rsidR="008B3906">
        <w:rPr>
          <w:rFonts w:ascii="GHEA Grapalat" w:hAnsi="GHEA Grapalat"/>
          <w:sz w:val="20"/>
          <w:szCs w:val="20"/>
          <w:lang w:val="hy-AM"/>
        </w:rPr>
        <w:t>0.67373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հա հողամասի նպատակային նշանակությունը արդյունաբերական, ընդերքօգտագործման և այլ արտադրական  նշանակության օբյեկտների՝ ընդերքի օգտագործման հողերի և առանց մրցու</w:t>
      </w:r>
      <w:r w:rsidR="006E6EDE">
        <w:rPr>
          <w:rFonts w:ascii="GHEA Grapalat" w:hAnsi="GHEA Grapalat"/>
          <w:sz w:val="20"/>
          <w:szCs w:val="20"/>
          <w:lang w:val="hy-AM"/>
        </w:rPr>
        <w:t>յ</w:t>
      </w:r>
      <w:r w:rsidRPr="009B630E">
        <w:rPr>
          <w:rFonts w:ascii="GHEA Grapalat" w:hAnsi="GHEA Grapalat"/>
          <w:sz w:val="20"/>
          <w:szCs w:val="20"/>
          <w:lang w:val="hy-AM"/>
        </w:rPr>
        <w:t>թի վարձակալությամբ տրամադր</w:t>
      </w:r>
      <w:r w:rsidR="00207391">
        <w:rPr>
          <w:rFonts w:ascii="GHEA Grapalat" w:hAnsi="GHEA Grapalat"/>
          <w:sz w:val="20"/>
          <w:szCs w:val="20"/>
          <w:lang w:val="hy-AM"/>
        </w:rPr>
        <w:t>վում է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&lt;&lt;</w:t>
      </w:r>
      <w:r w:rsidR="008B3906" w:rsidRPr="008B3906">
        <w:rPr>
          <w:rFonts w:ascii="GHEA Grapalat" w:hAnsi="GHEA Grapalat"/>
          <w:sz w:val="20"/>
          <w:szCs w:val="20"/>
          <w:lang w:val="hy-AM"/>
        </w:rPr>
        <w:t xml:space="preserve"> </w:t>
      </w:r>
      <w:r w:rsidR="008B3906">
        <w:rPr>
          <w:rFonts w:ascii="GHEA Grapalat" w:hAnsi="GHEA Grapalat"/>
          <w:sz w:val="20"/>
          <w:szCs w:val="20"/>
          <w:lang w:val="hy-AM"/>
        </w:rPr>
        <w:t>Ա.Ա.Բ. ՊՐՈԵԿՏ</w:t>
      </w:r>
      <w:r w:rsidR="008B3906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&gt;&gt; ՍՊԸ-ին:</w:t>
      </w:r>
    </w:p>
    <w:p w:rsidR="009B630E" w:rsidRDefault="00365AD7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 xml:space="preserve">Հողային օրենսգրքի 81-րդ հոդվածի 3-րդ մասի համաձայն պետության և համայնքների սեփականության հողամասերի տարեկան վարձավճարի և (կամ) կառուցապատման իրավունքի վճարի չափը չի կարող պակաս լինել անշարժ գույքի հարկի տարեկան դրույքաչափից, որը տվյալ պարագայում կազմում է </w:t>
      </w:r>
      <w:r w:rsidR="008B3906">
        <w:rPr>
          <w:rFonts w:ascii="GHEA Grapalat" w:hAnsi="GHEA Grapalat"/>
          <w:sz w:val="20"/>
          <w:szCs w:val="20"/>
          <w:lang w:val="hy-AM"/>
        </w:rPr>
        <w:t>194539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դրամ: </w:t>
      </w:r>
      <w:r w:rsidR="008B39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ab/>
      </w:r>
      <w:r w:rsidRPr="009B630E">
        <w:rPr>
          <w:rFonts w:ascii="GHEA Grapalat" w:hAnsi="GHEA Grapalat"/>
          <w:sz w:val="20"/>
          <w:szCs w:val="20"/>
          <w:lang w:val="hy-AM"/>
        </w:rPr>
        <w:br/>
        <w:t>Անշարժ գույքի հարկը հաշվարկվում է համաձայն Հարկային օրենսգրքի 229-րդ հոդվածի համաձայն՝ հե</w:t>
      </w:r>
      <w:r w:rsidR="006E6EDE">
        <w:rPr>
          <w:rFonts w:ascii="GHEA Grapalat" w:hAnsi="GHEA Grapalat"/>
          <w:sz w:val="20"/>
          <w:szCs w:val="20"/>
          <w:lang w:val="hy-AM"/>
        </w:rPr>
        <w:t>տ</w:t>
      </w:r>
      <w:r w:rsidRPr="009B630E">
        <w:rPr>
          <w:rFonts w:ascii="GHEA Grapalat" w:hAnsi="GHEA Grapalat"/>
          <w:sz w:val="20"/>
          <w:szCs w:val="20"/>
          <w:lang w:val="hy-AM"/>
        </w:rPr>
        <w:t>ևյալ կերպ՝ ոչ գյուղատնտեսական նշանակության մյուս հողերի համար` մեկ տոկոս:</w:t>
      </w:r>
      <w:r w:rsidR="006E6E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Որոշման նախագծով ներկայացված է համայնքային սեփականություն հանդիսացող </w:t>
      </w:r>
      <w:r w:rsidR="009B630E">
        <w:rPr>
          <w:rFonts w:ascii="GHEA Grapalat" w:hAnsi="GHEA Grapalat"/>
          <w:sz w:val="20"/>
          <w:szCs w:val="20"/>
          <w:lang w:val="hy-AM"/>
        </w:rPr>
        <w:t>07-013-0</w:t>
      </w:r>
      <w:r w:rsidR="00207391">
        <w:rPr>
          <w:rFonts w:ascii="GHEA Grapalat" w:hAnsi="GHEA Grapalat"/>
          <w:sz w:val="20"/>
          <w:szCs w:val="20"/>
          <w:lang w:val="hy-AM"/>
        </w:rPr>
        <w:t>15</w:t>
      </w:r>
      <w:r w:rsidR="008B3906">
        <w:rPr>
          <w:rFonts w:ascii="GHEA Grapalat" w:hAnsi="GHEA Grapalat"/>
          <w:sz w:val="20"/>
          <w:szCs w:val="20"/>
          <w:lang w:val="hy-AM"/>
        </w:rPr>
        <w:t>9-0019</w:t>
      </w:r>
      <w:r w:rsid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>կա</w:t>
      </w:r>
      <w:r w:rsidR="006E6EDE">
        <w:rPr>
          <w:rFonts w:ascii="GHEA Grapalat" w:hAnsi="GHEA Grapalat"/>
          <w:sz w:val="20"/>
          <w:szCs w:val="20"/>
          <w:lang w:val="hy-AM"/>
        </w:rPr>
        <w:t>դ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>աստրային ծածկագրով</w:t>
      </w:r>
      <w:r w:rsid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F75BF8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8B3906">
        <w:rPr>
          <w:rFonts w:ascii="GHEA Grapalat" w:hAnsi="GHEA Grapalat"/>
          <w:sz w:val="20"/>
          <w:szCs w:val="20"/>
          <w:lang w:val="hy-AM"/>
        </w:rPr>
        <w:t>0.67373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հեկտար հողամասի վարձակալության տարեկան վարձավճարը 1,5 տոկոս հաշվարկով:</w:t>
      </w: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365AD7" w:rsidRPr="001268FB" w:rsidRDefault="009B630E" w:rsidP="009B630E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65AD7" w:rsidRPr="001268FB">
        <w:rPr>
          <w:rFonts w:ascii="GHEA Grapalat" w:hAnsi="GHEA Grapalat"/>
          <w:b/>
          <w:lang w:val="hy-AM"/>
        </w:rPr>
        <w:t>ՀԱՄԱՅՆՔԻ    ՂԵԿԱՎԱՐ                                           ԷԴՈՒԱՐԴ ԲԱԲԱՅԱՆ</w:t>
      </w: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FF1018" w:rsidRDefault="00FF1018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FF1018" w:rsidRDefault="00FF1018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FF1018" w:rsidRDefault="00FF1018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FF1018" w:rsidRDefault="00FF1018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1268FB" w:rsidRPr="001268FB" w:rsidRDefault="00365AD7" w:rsidP="001268FB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1268FB">
        <w:rPr>
          <w:rFonts w:ascii="GHEA Grapalat" w:hAnsi="GHEA Grapalat"/>
          <w:b/>
          <w:lang w:val="hy-AM"/>
        </w:rPr>
        <w:lastRenderedPageBreak/>
        <w:t>ՏԵՂԵԿԱՆՔ</w:t>
      </w:r>
      <w:r w:rsidRPr="001268FB">
        <w:rPr>
          <w:rFonts w:ascii="GHEA Grapalat" w:hAnsi="GHEA Grapalat"/>
          <w:b/>
          <w:lang w:val="hy-AM"/>
        </w:rPr>
        <w:br/>
      </w:r>
      <w:r w:rsidR="001268FB" w:rsidRPr="001268FB">
        <w:rPr>
          <w:rFonts w:ascii="GHEA Grapalat" w:hAnsi="GHEA Grapalat"/>
          <w:sz w:val="20"/>
          <w:szCs w:val="20"/>
          <w:lang w:val="hy-AM"/>
        </w:rPr>
        <w:t>«ԱԲՈՎՅԱՆ ՀԱՄԱՅՆՔԻ ՍԵՓԱԿԱՆՈՒԹՅՈՒՆ ՀԱՆԴԻՍԱՑՈՂ</w:t>
      </w:r>
      <w:r w:rsidR="0092653C">
        <w:rPr>
          <w:rFonts w:ascii="GHEA Grapalat" w:hAnsi="GHEA Grapalat"/>
          <w:sz w:val="20"/>
          <w:szCs w:val="20"/>
          <w:lang w:val="hy-AM"/>
        </w:rPr>
        <w:t xml:space="preserve"> </w:t>
      </w:r>
      <w:r w:rsidR="008B3906">
        <w:rPr>
          <w:rFonts w:ascii="GHEA Grapalat" w:hAnsi="GHEA Grapalat"/>
          <w:sz w:val="20"/>
          <w:szCs w:val="20"/>
          <w:lang w:val="hy-AM"/>
        </w:rPr>
        <w:t>0.67373</w:t>
      </w:r>
      <w:r w:rsidR="001268FB" w:rsidRPr="001268FB">
        <w:rPr>
          <w:rFonts w:ascii="GHEA Grapalat" w:hAnsi="GHEA Grapalat"/>
          <w:sz w:val="20"/>
          <w:szCs w:val="20"/>
          <w:lang w:val="hy-AM"/>
        </w:rPr>
        <w:t xml:space="preserve"> ՀԵԿՏԱՐ ՀՈՂԱՄԱՍԻ ՆՊԱՏԱԿԱՅԻՆ ՆՇԱՆԱԿՈՒԹՅՈՒՆԸ ՓՈՓՈԽԵԼՈՒ ԵՎ ԱՌԱՆՑ ՄՐՑՈՒՅԹԻ ՎԱՐՁԱԿԱԼՈՒԹՅԱՄԲ ՏՐԱՄԱԴՐԵԼՈՒ ՄԱՍԻՆ» ԱԲՈՎՅԱՆ ՀԱՄԱՅՆՔԻ ԱՎԱԳԱՆՈՒ ՈՐՈՇՄԱՆ ՆԱԽԱԳԾԻ  ԸՆԴՈՒՆՄԱՆ</w:t>
      </w:r>
    </w:p>
    <w:p w:rsidR="00365AD7" w:rsidRPr="001268FB" w:rsidRDefault="001268FB" w:rsidP="001268FB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b/>
          <w:lang w:val="hy-AM"/>
        </w:rPr>
        <w:br/>
      </w:r>
      <w:r w:rsidR="00365AD7" w:rsidRPr="001268FB">
        <w:rPr>
          <w:rFonts w:ascii="GHEA Grapalat" w:hAnsi="GHEA Grapalat"/>
          <w:lang w:val="hy-AM"/>
        </w:rPr>
        <w:br/>
        <w:t xml:space="preserve">«Աբովյան համայնքի սեփականություն հանդիսացող </w:t>
      </w:r>
      <w:r w:rsidR="008B3906">
        <w:rPr>
          <w:rFonts w:ascii="GHEA Grapalat" w:hAnsi="GHEA Grapalat"/>
          <w:lang w:val="hy-AM"/>
        </w:rPr>
        <w:t>0.67373</w:t>
      </w:r>
      <w:r w:rsidRPr="001268FB">
        <w:rPr>
          <w:rFonts w:ascii="GHEA Grapalat" w:hAnsi="GHEA Grapalat"/>
          <w:lang w:val="hy-AM"/>
        </w:rPr>
        <w:t xml:space="preserve"> </w:t>
      </w:r>
      <w:r w:rsidR="00365AD7" w:rsidRPr="001268FB">
        <w:rPr>
          <w:rFonts w:ascii="GHEA Grapalat" w:hAnsi="GHEA Grapalat"/>
          <w:lang w:val="hy-AM"/>
        </w:rPr>
        <w:t xml:space="preserve">հա հողամասի նպատակային նշանակությունը </w:t>
      </w:r>
      <w:r w:rsidR="000461C7">
        <w:rPr>
          <w:rFonts w:ascii="GHEA Grapalat" w:hAnsi="GHEA Grapalat"/>
          <w:lang w:val="hy-AM"/>
        </w:rPr>
        <w:t>փո</w:t>
      </w:r>
      <w:r w:rsidR="00365AD7" w:rsidRPr="001268FB">
        <w:rPr>
          <w:rFonts w:ascii="GHEA Grapalat" w:hAnsi="GHEA Grapalat"/>
          <w:lang w:val="hy-AM"/>
        </w:rPr>
        <w:t>փոխելու և առանց մրցույթի վարձակալությամբ տրամադրելու մասին» Աբովյան համայնքի ավագանու որոշման նախագծի ընդունման առնչությամբ Աբովյան համայնքի ծախսերում փոփոխություն</w:t>
      </w:r>
      <w:r w:rsidR="000461C7">
        <w:rPr>
          <w:rFonts w:ascii="GHEA Grapalat" w:hAnsi="GHEA Grapalat"/>
          <w:lang w:val="hy-AM"/>
        </w:rPr>
        <w:t>ն</w:t>
      </w:r>
      <w:r w:rsidR="00365AD7" w:rsidRPr="001268FB">
        <w:rPr>
          <w:rFonts w:ascii="GHEA Grapalat" w:hAnsi="GHEA Grapalat"/>
          <w:lang w:val="hy-AM"/>
        </w:rPr>
        <w:t>եր չեն առաջանում, իսկ եկամուտները ավելանում են տարեկան</w:t>
      </w:r>
      <w:r w:rsidR="0092653C">
        <w:rPr>
          <w:rFonts w:ascii="GHEA Grapalat" w:hAnsi="GHEA Grapalat"/>
          <w:lang w:val="hy-AM"/>
        </w:rPr>
        <w:t xml:space="preserve">  </w:t>
      </w:r>
      <w:r w:rsidR="00B90B4A">
        <w:rPr>
          <w:rFonts w:ascii="GHEA Grapalat" w:hAnsi="GHEA Grapalat"/>
          <w:lang w:val="hy-AM"/>
        </w:rPr>
        <w:t>291 810</w:t>
      </w:r>
      <w:r w:rsidRPr="001268FB">
        <w:rPr>
          <w:rFonts w:ascii="GHEA Grapalat" w:hAnsi="GHEA Grapalat"/>
          <w:lang w:val="hy-AM"/>
        </w:rPr>
        <w:t xml:space="preserve"> </w:t>
      </w:r>
      <w:r w:rsidR="00365AD7" w:rsidRPr="001268FB">
        <w:rPr>
          <w:rFonts w:ascii="GHEA Grapalat" w:hAnsi="GHEA Grapalat"/>
          <w:lang w:val="hy-AM"/>
        </w:rPr>
        <w:t>(</w:t>
      </w:r>
      <w:r w:rsidR="00B90B4A">
        <w:rPr>
          <w:rFonts w:ascii="GHEA Grapalat" w:hAnsi="GHEA Grapalat"/>
          <w:lang w:val="hy-AM"/>
        </w:rPr>
        <w:t>երկու</w:t>
      </w:r>
      <w:r w:rsidR="00365AD7" w:rsidRPr="001268FB">
        <w:rPr>
          <w:rFonts w:ascii="GHEA Grapalat" w:hAnsi="GHEA Grapalat"/>
          <w:lang w:val="hy-AM"/>
        </w:rPr>
        <w:t xml:space="preserve"> հարյուր </w:t>
      </w:r>
      <w:r w:rsidR="00B90B4A">
        <w:rPr>
          <w:rFonts w:ascii="GHEA Grapalat" w:hAnsi="GHEA Grapalat"/>
          <w:lang w:val="hy-AM"/>
        </w:rPr>
        <w:t>իննսունմեկ</w:t>
      </w:r>
      <w:r w:rsidR="00365AD7" w:rsidRPr="001268FB">
        <w:rPr>
          <w:rFonts w:ascii="GHEA Grapalat" w:hAnsi="GHEA Grapalat"/>
          <w:lang w:val="hy-AM"/>
        </w:rPr>
        <w:t xml:space="preserve"> հազար  </w:t>
      </w:r>
      <w:r w:rsidR="00B90B4A">
        <w:rPr>
          <w:rFonts w:ascii="GHEA Grapalat" w:hAnsi="GHEA Grapalat"/>
          <w:lang w:val="hy-AM"/>
        </w:rPr>
        <w:t>ութ</w:t>
      </w:r>
      <w:r w:rsidRPr="001268FB">
        <w:rPr>
          <w:rFonts w:ascii="GHEA Grapalat" w:hAnsi="GHEA Grapalat"/>
          <w:lang w:val="hy-AM"/>
        </w:rPr>
        <w:t xml:space="preserve"> հարյուր </w:t>
      </w:r>
      <w:r w:rsidR="00B90B4A">
        <w:rPr>
          <w:rFonts w:ascii="GHEA Grapalat" w:hAnsi="GHEA Grapalat"/>
          <w:lang w:val="hy-AM"/>
        </w:rPr>
        <w:t>տաս</w:t>
      </w:r>
      <w:bookmarkStart w:id="0" w:name="_GoBack"/>
      <w:bookmarkEnd w:id="0"/>
      <w:r w:rsidR="00365AD7" w:rsidRPr="001268FB">
        <w:rPr>
          <w:rFonts w:ascii="GHEA Grapalat" w:hAnsi="GHEA Grapalat"/>
          <w:lang w:val="hy-AM"/>
        </w:rPr>
        <w:t>) դրամ վարձավճարով:</w:t>
      </w:r>
    </w:p>
    <w:p w:rsidR="001268FB" w:rsidRPr="001268FB" w:rsidRDefault="001268FB" w:rsidP="001268FB">
      <w:pPr>
        <w:spacing w:after="0"/>
        <w:jc w:val="center"/>
        <w:rPr>
          <w:rFonts w:ascii="GHEA Grapalat" w:hAnsi="GHEA Grapalat"/>
          <w:lang w:val="hy-AM"/>
        </w:rPr>
      </w:pPr>
    </w:p>
    <w:p w:rsidR="0092653C" w:rsidRDefault="00365AD7" w:rsidP="001268FB">
      <w:pPr>
        <w:spacing w:after="0"/>
        <w:ind w:left="1416"/>
        <w:rPr>
          <w:rFonts w:ascii="GHEA Grapalat" w:hAnsi="GHEA Grapalat"/>
          <w:b/>
          <w:lang w:val="hy-AM"/>
        </w:rPr>
      </w:pPr>
      <w:r w:rsidRPr="001268FB">
        <w:rPr>
          <w:rFonts w:ascii="GHEA Grapalat" w:hAnsi="GHEA Grapalat"/>
          <w:lang w:val="hy-AM"/>
        </w:rPr>
        <w:br/>
      </w:r>
    </w:p>
    <w:p w:rsidR="0092653C" w:rsidRDefault="0092653C" w:rsidP="001268FB">
      <w:pPr>
        <w:spacing w:after="0"/>
        <w:ind w:left="1416"/>
        <w:rPr>
          <w:rFonts w:ascii="GHEA Grapalat" w:hAnsi="GHEA Grapalat"/>
          <w:b/>
          <w:lang w:val="hy-AM"/>
        </w:rPr>
      </w:pPr>
    </w:p>
    <w:p w:rsidR="00365AD7" w:rsidRPr="001268FB" w:rsidRDefault="00365AD7" w:rsidP="001268FB">
      <w:pPr>
        <w:spacing w:after="0"/>
        <w:ind w:left="1416"/>
        <w:rPr>
          <w:rFonts w:ascii="GHEA Grapalat" w:hAnsi="GHEA Grapalat"/>
          <w:b/>
          <w:lang w:val="hy-AM"/>
        </w:rPr>
      </w:pPr>
      <w:r w:rsidRPr="001268FB">
        <w:rPr>
          <w:rFonts w:ascii="GHEA Grapalat" w:hAnsi="GHEA Grapalat"/>
          <w:b/>
          <w:lang w:val="hy-AM"/>
        </w:rPr>
        <w:t xml:space="preserve">ՖԻՆԱՆՍԱՏՆՏԵՍԱԳԻՏԱԿԱՆ ԲԱԺՆԻ </w:t>
      </w:r>
      <w:r w:rsidR="001268FB">
        <w:rPr>
          <w:rFonts w:ascii="GHEA Grapalat" w:hAnsi="GHEA Grapalat"/>
          <w:b/>
          <w:lang w:val="hy-AM"/>
        </w:rPr>
        <w:br/>
      </w:r>
      <w:r w:rsidRPr="001268FB">
        <w:rPr>
          <w:rFonts w:ascii="GHEA Grapalat" w:hAnsi="GHEA Grapalat"/>
          <w:b/>
          <w:lang w:val="hy-AM"/>
        </w:rPr>
        <w:t>ՊԵՏ</w:t>
      </w:r>
      <w:r w:rsidR="001268FB">
        <w:rPr>
          <w:rFonts w:ascii="GHEA Grapalat" w:hAnsi="GHEA Grapalat"/>
          <w:b/>
          <w:lang w:val="hy-AM"/>
        </w:rPr>
        <w:t>Ի ՊԱՇՏՈՆԱԿԱՏԱՐ</w:t>
      </w:r>
      <w:r w:rsidRPr="001268FB">
        <w:rPr>
          <w:rFonts w:ascii="GHEA Grapalat" w:hAnsi="GHEA Grapalat"/>
          <w:b/>
          <w:lang w:val="hy-AM"/>
        </w:rPr>
        <w:t xml:space="preserve">՝         </w:t>
      </w:r>
      <w:r w:rsidR="001268FB">
        <w:rPr>
          <w:rFonts w:ascii="GHEA Grapalat" w:hAnsi="GHEA Grapalat"/>
          <w:b/>
          <w:lang w:val="hy-AM"/>
        </w:rPr>
        <w:tab/>
      </w:r>
      <w:r w:rsidR="001268FB">
        <w:rPr>
          <w:rFonts w:ascii="GHEA Grapalat" w:hAnsi="GHEA Grapalat"/>
          <w:b/>
          <w:lang w:val="hy-AM"/>
        </w:rPr>
        <w:tab/>
      </w:r>
      <w:r w:rsidRPr="001268FB">
        <w:rPr>
          <w:rFonts w:ascii="GHEA Grapalat" w:hAnsi="GHEA Grapalat"/>
          <w:b/>
          <w:lang w:val="hy-AM"/>
        </w:rPr>
        <w:t xml:space="preserve">              ԱՆՆԱ ՉՈԲԱՆՅԱՆ</w:t>
      </w: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9B20D7" w:rsidRPr="00D45895" w:rsidRDefault="009B20D7" w:rsidP="00D45895">
      <w:pPr>
        <w:spacing w:after="0"/>
        <w:jc w:val="both"/>
        <w:rPr>
          <w:rFonts w:ascii="GHEA Grapalat" w:hAnsi="GHEA Grapalat"/>
          <w:lang w:val="hy-AM"/>
        </w:rPr>
      </w:pPr>
    </w:p>
    <w:sectPr w:rsidR="009B20D7" w:rsidRPr="00D45895" w:rsidSect="00D458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A96"/>
    <w:rsid w:val="000461C7"/>
    <w:rsid w:val="001268FB"/>
    <w:rsid w:val="00207391"/>
    <w:rsid w:val="00301CE4"/>
    <w:rsid w:val="00365AD7"/>
    <w:rsid w:val="00541825"/>
    <w:rsid w:val="006E6EDE"/>
    <w:rsid w:val="008B3906"/>
    <w:rsid w:val="0092653C"/>
    <w:rsid w:val="009B20D7"/>
    <w:rsid w:val="009B630E"/>
    <w:rsid w:val="00B90B4A"/>
    <w:rsid w:val="00CD0A96"/>
    <w:rsid w:val="00D45895"/>
    <w:rsid w:val="00EA4B34"/>
    <w:rsid w:val="00F36A62"/>
    <w:rsid w:val="00F75BF8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7773"/>
  <w15:docId w15:val="{4B9D35DC-ABED-4B02-8163-9685D0F1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2022-05-04T08:17:00Z</cp:lastPrinted>
  <dcterms:created xsi:type="dcterms:W3CDTF">2022-05-04T07:39:00Z</dcterms:created>
  <dcterms:modified xsi:type="dcterms:W3CDTF">2023-01-19T07:16:00Z</dcterms:modified>
</cp:coreProperties>
</file>