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8F" w:rsidRPr="00347D40" w:rsidRDefault="00CA428F" w:rsidP="00CA428F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CA428F" w:rsidRPr="00347D40" w:rsidRDefault="00CA428F" w:rsidP="00CA428F">
      <w:pPr>
        <w:spacing w:after="0" w:line="36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«ԱԲՈՎՅԱՆ </w:t>
      </w:r>
      <w:r w:rsidRPr="00347D40">
        <w:rPr>
          <w:rFonts w:ascii="GHEA Grapalat" w:hAnsi="GHEA Grapalat"/>
          <w:b/>
          <w:sz w:val="24"/>
          <w:lang w:val="hy-AM"/>
        </w:rPr>
        <w:t>ՀԱՄԱՅՆՔՈՒՄ ՍՈՑԻԱԼԱԿԱՆ ԱՋԱԿՑՈՒԹՅԱՆ ՎԵՐԱԲԵՐՅԱԼ ԿԱՄԱՎՈՐ ԽՆԴԻՐՆԵՐԸ ԼՈՒԾԵԼՈՒ ՉԱՓՈՐՈՇԻՉՆԵՐԸ</w:t>
      </w:r>
      <w:r>
        <w:rPr>
          <w:rFonts w:ascii="GHEA Grapalat" w:hAnsi="GHEA Grapalat"/>
          <w:b/>
          <w:sz w:val="24"/>
          <w:lang w:val="hy-AM"/>
        </w:rPr>
        <w:t xml:space="preserve"> ՍԱՀՄԱՆԵԼՈՒ ՄԱՍԻՆ» ԱԲՈՎՅԱՆ </w:t>
      </w:r>
      <w:r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                                                      ՎԵՐԱԲԵՐՅԱԼ</w:t>
      </w:r>
    </w:p>
    <w:p w:rsidR="00CA428F" w:rsidRPr="00347D40" w:rsidRDefault="00CA428F" w:rsidP="00CA428F">
      <w:pPr>
        <w:spacing w:after="0" w:line="360" w:lineRule="auto"/>
        <w:jc w:val="center"/>
        <w:rPr>
          <w:rFonts w:ascii="GHEA Grapalat" w:hAnsi="GHEA Grapalat"/>
          <w:sz w:val="12"/>
          <w:szCs w:val="12"/>
          <w:lang w:val="hy-AM"/>
        </w:rPr>
      </w:pP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Աբովյան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</w:t>
      </w:r>
      <w:r w:rsidR="00741149">
        <w:rPr>
          <w:rFonts w:ascii="GHEA Grapalat" w:hAnsi="GHEA Grapalat"/>
          <w:sz w:val="24"/>
          <w:lang w:val="hy-AM"/>
        </w:rPr>
        <w:t>մասով</w:t>
      </w:r>
      <w:r w:rsidRPr="00347D40">
        <w:rPr>
          <w:rFonts w:ascii="GHEA Grapalat" w:hAnsi="GHEA Grapalat"/>
          <w:sz w:val="24"/>
          <w:lang w:val="hy-AM"/>
        </w:rPr>
        <w:t xml:space="preserve"> սահմանված կարգավորումների համատեքստում։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«Տեղական ինքնակառավարման մասին» ՀՀ օրենքի 10-րդ հոդվածի կարգավորումների վերլուծությունը ցույց է տալիս, որ համայնքի տեղական ինքնակառավարման մարմինների կողմից սոցիալական աջակցության տրամադրումը դիտարկվում է որպես համայնքի կամավոր խնդիր, հետևաբար նաև համայնքի կամավոր խնդրի լուծմանը միտված սեփական լիազորություն։ </w:t>
      </w:r>
    </w:p>
    <w:p w:rsidR="00CA428F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Վերը մե</w:t>
      </w:r>
      <w:r>
        <w:rPr>
          <w:rFonts w:ascii="GHEA Grapalat" w:hAnsi="GHEA Grapalat"/>
          <w:sz w:val="24"/>
          <w:lang w:val="hy-AM"/>
        </w:rPr>
        <w:t>ջբերվածի համատեքստում, հարկ է ա</w:t>
      </w:r>
      <w:r w:rsidRPr="00347D40">
        <w:rPr>
          <w:rFonts w:ascii="GHEA Grapalat" w:hAnsi="GHEA Grapalat"/>
          <w:sz w:val="24"/>
          <w:lang w:val="hy-AM"/>
        </w:rPr>
        <w:t xml:space="preserve">նդրադառնալ համայնքի կամավոր խնդիրների և դրանց լուծմանը միտված սեփական լիազորությունների սահմանադրական կարգավորումներին։ Այսպես՝ համաձայն Հայաստանի Հանրապետության Սահմանադրության 182-րդ հոդվածի 1-ին մասի, համայնքի տեղական ինքնակառավարման մարմիններին վերապահված սեփական լիազորությունները միտված են լուծելու համայնքի պարտադիր և կամավոր խնդիրները։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Սահմանադրական վերը մեջբերված նորմով միաժամանակ սահմանվում է, որ համայնքի կամավոր խնդիրները սահմանվում են համայնքի ավագանու որոշումներով։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 հոդվածի կարգավորումները ցույց են տալիս, որ օրենսդիրը համայնքում սոցիալական աջակցության տրամադրումը դիտարկել</w:t>
      </w:r>
      <w:r>
        <w:rPr>
          <w:rFonts w:ascii="GHEA Grapalat" w:hAnsi="GHEA Grapalat"/>
          <w:sz w:val="24"/>
          <w:lang w:val="hy-AM"/>
        </w:rPr>
        <w:t xml:space="preserve"> է 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 xml:space="preserve">, հետևաբար օրենսդրական իմպերատիվ պահանջ է սահմանել, որ սոցիալական </w:t>
      </w:r>
      <w:r w:rsidRPr="00347D40">
        <w:rPr>
          <w:rFonts w:ascii="GHEA Grapalat" w:hAnsi="GHEA Grapalat"/>
          <w:sz w:val="24"/>
          <w:lang w:val="hy-AM"/>
        </w:rPr>
        <w:lastRenderedPageBreak/>
        <w:t xml:space="preserve">աջակցության վերաբերյալ կամավոր խնդիրների լուծումը իրականացվի ավագանու կողմից սահմանված չափորոշիչների հիման վրա։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Սոցիալական աջակցության վերաբերյալ կամավոր խնդիրների լուծման չափորոշիչների մշակման համար հիմք են հանդիսացել նաև «Սոցիալական աջակցության մասին» օրենքի </w:t>
      </w:r>
      <w:r w:rsidR="00EE7575" w:rsidRPr="00EE7575">
        <w:rPr>
          <w:rFonts w:ascii="GHEA Grapalat" w:hAnsi="GHEA Grapalat"/>
          <w:sz w:val="24"/>
          <w:lang w:val="hy-AM"/>
        </w:rPr>
        <w:t>24</w:t>
      </w:r>
      <w:r w:rsidRPr="00347D40">
        <w:rPr>
          <w:rFonts w:ascii="GHEA Grapalat" w:hAnsi="GHEA Grapalat"/>
          <w:sz w:val="24"/>
          <w:lang w:val="hy-AM"/>
        </w:rPr>
        <w:t xml:space="preserve">-րդ հոդվածի </w:t>
      </w:r>
      <w:r w:rsidR="00EE7575">
        <w:rPr>
          <w:rFonts w:ascii="GHEA Grapalat" w:hAnsi="GHEA Grapalat"/>
          <w:sz w:val="24"/>
          <w:lang w:val="hy-AM"/>
        </w:rPr>
        <w:t>1-ին մասի 3-րդ կետի դ</w:t>
      </w:r>
      <w:r w:rsidRPr="00347D40">
        <w:rPr>
          <w:rFonts w:ascii="GHEA Grapalat" w:hAnsi="GHEA Grapalat"/>
          <w:sz w:val="24"/>
          <w:lang w:val="hy-AM"/>
        </w:rPr>
        <w:t>րույթները:</w:t>
      </w:r>
    </w:p>
    <w:p w:rsidR="00CA428F" w:rsidRDefault="002B332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Անհրաժեշտ է </w:t>
      </w:r>
      <w:r w:rsidR="00CA428F" w:rsidRPr="00347D40">
        <w:rPr>
          <w:rFonts w:ascii="GHEA Grapalat" w:hAnsi="GHEA Grapalat"/>
          <w:sz w:val="24"/>
          <w:lang w:val="hy-AM"/>
        </w:rPr>
        <w:t xml:space="preserve">անդրադառնալ նաև համայնքում իրականացվող սոցիալական աջակցության տեղական քաղաքականությանը։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Ըստ էության համայնքում սոցիալական աջակցության տրամադրման հետ կապված իրավահարաբերություններ</w:t>
      </w:r>
      <w:r w:rsidR="00604FBD">
        <w:rPr>
          <w:rFonts w:ascii="GHEA Grapalat" w:hAnsi="GHEA Grapalat"/>
          <w:sz w:val="24"/>
          <w:lang w:val="hy-AM"/>
        </w:rPr>
        <w:t xml:space="preserve">ն </w:t>
      </w:r>
      <w:r w:rsidRPr="00347D40">
        <w:rPr>
          <w:rFonts w:ascii="GHEA Grapalat" w:hAnsi="GHEA Grapalat"/>
          <w:sz w:val="24"/>
          <w:lang w:val="hy-AM"/>
        </w:rPr>
        <w:t xml:space="preserve">իրավական կարգավորումների իմաստով կանոնակարգված չեն, ինչի պայմաններում համայնքի տեղական ինքնակառավարման մարմինների գործողությունները բազմաթիվ դեպքերում, առավելապես՝ համայնքում իրավական հսկողության և հաշվեքննության իրականացման գործընթացներում, դիտարկվում են որպես ոչ իրավաչափ։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>, որ «Տեղական ինքնակառավարման մասին» ՀՀ օրենքի 10-րդ հոդվածի  11-րդ մասի պահանջներով՝ համայնքի ավագանու համար նախատեսվել է</w:t>
      </w:r>
      <w:r w:rsidR="00484035" w:rsidRPr="00484035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առանձին որոշմամբ սահմանելու համայնքի սոցիալական աջակցության վերաբերյալ կամավոր խնդրի լուծման չափորոշիչները։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 </w:t>
      </w:r>
    </w:p>
    <w:p w:rsidR="00CA428F" w:rsidRPr="00347D40" w:rsidRDefault="00CA428F" w:rsidP="00CA428F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br/>
        <w:t xml:space="preserve">Նախագծով սահմանվում է, որ սոցիալական աջակցություն ցուցաբերելու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lastRenderedPageBreak/>
        <w:t xml:space="preserve">գործընթացը ապահովելու համար՝ որպես համայնքի կամավոր խնդրի լուծմանն ուղղված ավագանու սահմանած սեփական լիազորություն, համայնքի ղեկավարի կողմից ստեղծվում է մշտական գործող հանձնաժողով։ </w:t>
      </w:r>
    </w:p>
    <w:p w:rsidR="007C0A55" w:rsidRPr="002B332F" w:rsidRDefault="00CA428F" w:rsidP="002B332F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Նախագծով սահմանվում են նաև հանձնաժողովի գործունեության ընթացակարգերը, ուսումնասիրությունների կազմակերպման, եզրակացությունների տրման, որոշումների կայացման կարգը, սոցիալական փաթեթում ընդգրկվող անհրաժեշտ փաստաթղթերի </w:t>
      </w:r>
      <w:r w:rsidR="003F7A1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կազմ</w:t>
      </w:r>
      <w:r w:rsidR="0048403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։ Սոցիալական աջակցություն ստանալու համար դիմած անապահով ընտանիքի (անձի) կարիքների գնահատման համար առաջարկվում է սահմանել միավորային հետևյալ համակարգը՝ </w:t>
      </w:r>
      <w:r w:rsidR="007C0A55" w:rsidRPr="002B33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7C0A55" w:rsidRDefault="007C0A55" w:rsidP="007C0A55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1) 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նպաստառու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ընտանիք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/>
          <w:sz w:val="24"/>
          <w:szCs w:val="24"/>
          <w:lang w:val="hy-AM"/>
        </w:rPr>
        <w:t>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B65DD4">
        <w:rPr>
          <w:rFonts w:ascii="GHEA Grapalat" w:hAnsi="GHEA Grapalat"/>
          <w:sz w:val="24"/>
          <w:szCs w:val="24"/>
          <w:lang w:val="hy-AM"/>
        </w:rPr>
        <w:t>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միայնակ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մայր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/>
          <w:sz w:val="24"/>
          <w:szCs w:val="24"/>
          <w:lang w:val="hy-AM"/>
        </w:rPr>
        <w:t>,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3)  </w:t>
      </w:r>
      <w:r>
        <w:rPr>
          <w:rFonts w:ascii="GHEA Grapalat" w:hAnsi="GHEA Grapalat"/>
          <w:sz w:val="24"/>
          <w:szCs w:val="24"/>
          <w:lang w:val="hy-AM"/>
        </w:rPr>
        <w:t xml:space="preserve">խնամքին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ամուսնալուծված անձի </w:t>
      </w:r>
      <w:r>
        <w:rPr>
          <w:rFonts w:ascii="GHEA Grapalat" w:hAnsi="GHEA Grapalat"/>
          <w:sz w:val="24"/>
          <w:szCs w:val="24"/>
          <w:lang w:val="hy-AM"/>
        </w:rPr>
        <w:t>երեխա ունեցող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ընտանիք </w:t>
      </w:r>
      <w:r w:rsidRPr="00F43A9E">
        <w:rPr>
          <w:rFonts w:ascii="GHEA Grapalat" w:hAnsi="GHEA Grapalat" w:cs="Sylfaen"/>
          <w:sz w:val="24"/>
          <w:szCs w:val="24"/>
          <w:lang w:val="hy-AM"/>
        </w:rPr>
        <w:t>-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>4</w:t>
      </w:r>
      <w:r>
        <w:rPr>
          <w:lang w:val="hy-AM"/>
        </w:rPr>
        <w:t xml:space="preserve">)  </w:t>
      </w:r>
      <w:r>
        <w:rPr>
          <w:rFonts w:ascii="GHEA Grapalat" w:hAnsi="GHEA Grapalat"/>
          <w:sz w:val="24"/>
          <w:szCs w:val="24"/>
          <w:lang w:val="hy-AM"/>
        </w:rPr>
        <w:t>բազմազավակ</w:t>
      </w:r>
      <w:r w:rsidRPr="00F43A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62C6">
        <w:rPr>
          <w:rFonts w:ascii="GHEA Grapalat" w:hAnsi="GHEA Grapalat"/>
          <w:sz w:val="24"/>
          <w:szCs w:val="24"/>
          <w:lang w:val="hy-AM"/>
        </w:rPr>
        <w:t xml:space="preserve">(չորս և ավելի երեխա ունեցող) ընտանիք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7C0A55" w:rsidRDefault="007C0A55" w:rsidP="007C0A55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միակողմանի ծնողազուրկ կամ առանց ծնողական խնամքի մնացած երեխա ունեցող ընտանիք -</w:t>
      </w:r>
      <w:r w:rsidRPr="00F43A9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 միավոր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A84541">
        <w:rPr>
          <w:rFonts w:ascii="GHEA Grapalat" w:hAnsi="GHEA Grapalat" w:cs="Sylfaen"/>
          <w:sz w:val="24"/>
          <w:szCs w:val="24"/>
          <w:lang w:val="hy-AM"/>
        </w:rPr>
        <w:t xml:space="preserve">արտադիր ժամկետային զինծառայող ունեցող ընտանիք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յուրաքանչյուրին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347D4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ընտանիքում </w:t>
      </w:r>
      <w:r w:rsidRPr="00A84541">
        <w:rPr>
          <w:rFonts w:ascii="GHEA Grapalat" w:hAnsi="GHEA Grapalat"/>
          <w:sz w:val="24"/>
          <w:szCs w:val="24"/>
          <w:lang w:val="hy-AM"/>
        </w:rPr>
        <w:t>1-ին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A84541">
        <w:rPr>
          <w:rFonts w:ascii="GHEA Grapalat" w:hAnsi="GHEA Grapalat"/>
          <w:sz w:val="24"/>
          <w:szCs w:val="24"/>
          <w:lang w:val="hy-AM"/>
        </w:rPr>
        <w:t xml:space="preserve"> 2-րդ խմբի հա</w:t>
      </w:r>
      <w:r>
        <w:rPr>
          <w:rFonts w:ascii="GHEA Grapalat" w:hAnsi="GHEA Grapalat"/>
          <w:sz w:val="24"/>
          <w:szCs w:val="24"/>
          <w:lang w:val="hy-AM"/>
        </w:rPr>
        <w:t>շմանդամություն ունեցող անձ, հաշմանդամություն ունեցող երեխա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յուրաքանչյուրին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</w:p>
    <w:p w:rsidR="007C0A55" w:rsidRDefault="007C0A55" w:rsidP="007C0A55">
      <w:pPr>
        <w:tabs>
          <w:tab w:val="left" w:pos="284"/>
        </w:tabs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8</w:t>
      </w:r>
      <w:r w:rsidRPr="00347D4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հղի կին -1 միավոր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 w:cs="Courier New"/>
          <w:sz w:val="24"/>
          <w:szCs w:val="24"/>
          <w:lang w:val="hy-AM"/>
        </w:rPr>
        <w:t>9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վ</w:t>
      </w:r>
      <w:r w:rsidRPr="00A84541">
        <w:rPr>
          <w:rFonts w:ascii="GHEA Grapalat" w:hAnsi="GHEA Grapalat" w:cs="Sylfaen"/>
          <w:sz w:val="24"/>
          <w:szCs w:val="24"/>
          <w:lang w:val="hy-AM"/>
        </w:rPr>
        <w:t>արձով կամ  ոչ հիմնական շինությունում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A84541">
        <w:rPr>
          <w:rFonts w:ascii="GHEA Grapalat" w:hAnsi="GHEA Grapalat" w:cs="Sylfaen"/>
          <w:sz w:val="24"/>
          <w:szCs w:val="24"/>
          <w:lang w:val="hy-AM"/>
        </w:rPr>
        <w:t xml:space="preserve"> 3-րդ կամ 4-րդ կարգի վթարային ճանաչված շենքում բնակվող ընտանիք</w:t>
      </w:r>
      <w:r w:rsidR="0029551D">
        <w:rPr>
          <w:rFonts w:ascii="GHEA Grapalat" w:hAnsi="GHEA Grapalat"/>
          <w:sz w:val="24"/>
          <w:szCs w:val="24"/>
          <w:lang w:val="hy-AM"/>
        </w:rPr>
        <w:t xml:space="preserve"> - 2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="0029551D" w:rsidRPr="002955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551D" w:rsidRPr="00347D4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29551D"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29551D" w:rsidRPr="00347D40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29551D"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29551D"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="002955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551D">
        <w:rPr>
          <w:rFonts w:ascii="GHEA Grapalat" w:hAnsi="GHEA Grapalat" w:cs="Courier New"/>
          <w:sz w:val="24"/>
          <w:szCs w:val="24"/>
          <w:lang w:val="hy-AM"/>
        </w:rPr>
        <w:t>և</w:t>
      </w:r>
      <w:r w:rsidR="0029551D"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="0029551D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10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47D40">
        <w:rPr>
          <w:rFonts w:ascii="GHEA Grapalat" w:hAnsi="GHEA Grapalat" w:cs="Tahoma"/>
          <w:sz w:val="24"/>
          <w:szCs w:val="24"/>
          <w:lang w:val="hy-AM"/>
        </w:rPr>
        <w:t xml:space="preserve">արտակարգ իրավիճակից (բնական, տեխնածին աղետ) տուժած ընտանիք - 3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>
        <w:rPr>
          <w:rFonts w:ascii="GHEA Grapalat" w:hAnsi="GHEA Grapalat" w:cs="Courier New"/>
          <w:sz w:val="24"/>
          <w:szCs w:val="24"/>
          <w:lang w:val="hy-AM"/>
        </w:rPr>
        <w:t>(1</w:t>
      </w:r>
      <w:r w:rsidR="0029551D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 w:cs="Courier New"/>
          <w:sz w:val="24"/>
          <w:szCs w:val="24"/>
          <w:lang w:val="hy-AM"/>
        </w:rPr>
        <w:t>11</w:t>
      </w:r>
      <w:r w:rsidRPr="00347D40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4"/>
          <w:lang w:val="hy-AM"/>
        </w:rPr>
        <w:t>դ</w:t>
      </w:r>
      <w:r w:rsidRPr="00A84541">
        <w:rPr>
          <w:rFonts w:ascii="GHEA Grapalat" w:hAnsi="GHEA Grapalat" w:cs="Courier New"/>
          <w:sz w:val="24"/>
          <w:szCs w:val="24"/>
          <w:lang w:val="hy-AM"/>
        </w:rPr>
        <w:t>իմելու օրվան նախորդող երեք ամսվա ընթացքում ընտանիքի անդամի մահվան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դեպք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- 2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lastRenderedPageBreak/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</w:r>
      <w:r>
        <w:rPr>
          <w:rFonts w:ascii="GHEA Grapalat" w:hAnsi="GHEA Grapalat" w:cs="Courier New"/>
          <w:sz w:val="24"/>
          <w:szCs w:val="24"/>
          <w:lang w:val="hy-AM"/>
        </w:rPr>
        <w:t>12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) </w:t>
      </w:r>
      <w:r>
        <w:rPr>
          <w:rFonts w:ascii="GHEA Grapalat" w:hAnsi="GHEA Grapalat" w:cs="Courier New"/>
          <w:sz w:val="24"/>
          <w:szCs w:val="24"/>
          <w:lang w:val="hy-AM"/>
        </w:rPr>
        <w:t>հ</w:t>
      </w:r>
      <w:r w:rsidRPr="002179D1">
        <w:rPr>
          <w:rFonts w:ascii="GHEA Grapalat" w:hAnsi="GHEA Grapalat" w:cs="Courier New"/>
          <w:sz w:val="24"/>
          <w:szCs w:val="24"/>
          <w:lang w:val="hy-AM"/>
        </w:rPr>
        <w:t xml:space="preserve">այրենիքի պաշտպանության ժամանակ զոհված (անհետ կորած) կամ հաշմանդամություն ստացած  անձի ընտանիք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-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2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br/>
        <w:t>1</w:t>
      </w:r>
      <w:r>
        <w:rPr>
          <w:rFonts w:ascii="GHEA Grapalat" w:hAnsi="GHEA Grapalat" w:cs="Courier New"/>
          <w:sz w:val="24"/>
          <w:szCs w:val="24"/>
          <w:lang w:val="hy-AM"/>
        </w:rPr>
        <w:t>3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) միայնակ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չաշխատող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թոշակառու - 2 միավոր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(1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բեռ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, 1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միավոր՝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իրավիճակ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),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7C0A55" w:rsidRPr="00347D40" w:rsidRDefault="007C0A55" w:rsidP="002B332F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անբարենպաստ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այլ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4"/>
          <w:lang w:val="hy-AM"/>
        </w:rPr>
        <w:t>–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0719ED">
        <w:rPr>
          <w:rFonts w:ascii="GHEA Grapalat" w:hAnsi="GHEA Grapalat" w:cs="Courier New"/>
          <w:sz w:val="24"/>
          <w:szCs w:val="24"/>
          <w:lang w:val="hy-AM"/>
        </w:rPr>
        <w:t>1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-ից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5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միավոր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հիմնավորվում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տեղեկատվությամբ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և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դիտարկումներով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>)</w:t>
      </w:r>
      <w:r w:rsidRPr="00347D40">
        <w:rPr>
          <w:rFonts w:ascii="GHEA Grapalat" w:hAnsi="GHEA Grapalat" w:cs="Tahoma"/>
          <w:sz w:val="24"/>
          <w:szCs w:val="24"/>
          <w:lang w:val="hy-AM"/>
        </w:rPr>
        <w:t>։</w:t>
      </w:r>
      <w:r w:rsidRPr="00347D40">
        <w:rPr>
          <w:rFonts w:ascii="GHEA Grapalat" w:hAnsi="GHEA Grapalat" w:cs="Tahoma"/>
          <w:sz w:val="24"/>
          <w:szCs w:val="24"/>
          <w:lang w:val="hy-AM"/>
        </w:rPr>
        <w:tab/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7C0A55" w:rsidRPr="00347D40" w:rsidRDefault="007C0A55" w:rsidP="00C42D26">
      <w:pPr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Աջակցություն կարող է ցուցաբերվել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նվազագույնը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5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դեպքում։ 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Նախագծով առաջարկվում է հաստատել նաև ընտանիքի գնահատման թերթիկի ձևը (Ձև 1)։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Միաժամանակ, </w:t>
      </w:r>
      <w:r w:rsidR="00C42D26">
        <w:rPr>
          <w:rFonts w:ascii="GHEA Grapalat" w:hAnsi="GHEA Grapalat" w:cs="Courier New"/>
          <w:sz w:val="24"/>
          <w:szCs w:val="24"/>
          <w:lang w:val="hy-AM"/>
        </w:rPr>
        <w:t>ն</w:t>
      </w:r>
      <w:r>
        <w:rPr>
          <w:rFonts w:ascii="GHEA Grapalat" w:hAnsi="GHEA Grapalat" w:cs="Courier New"/>
          <w:sz w:val="24"/>
          <w:szCs w:val="24"/>
          <w:lang w:val="hy-AM"/>
        </w:rPr>
        <w:t>ախագծի Ձև</w:t>
      </w:r>
      <w:r w:rsidR="0029551D">
        <w:rPr>
          <w:rFonts w:ascii="GHEA Grapalat" w:hAnsi="GHEA Grapalat" w:cs="Courier New"/>
          <w:sz w:val="24"/>
          <w:szCs w:val="24"/>
          <w:lang w:val="hy-AM"/>
        </w:rPr>
        <w:t xml:space="preserve"> 2-ով </w:t>
      </w:r>
      <w:r>
        <w:rPr>
          <w:rFonts w:ascii="GHEA Grapalat" w:hAnsi="GHEA Grapalat" w:cs="Courier New"/>
          <w:sz w:val="24"/>
          <w:szCs w:val="24"/>
          <w:lang w:val="hy-AM"/>
        </w:rPr>
        <w:t>ներկայացվում է սոցիալական աջակցության տրամադրման վերաբերյալ դիմումի օրինակելի ձևը, որը համայնքապետարանի կողմից կարող է կիրառվել դիմումներ ընդունելու ժամանակ։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  <w:t xml:space="preserve">    </w:t>
      </w:r>
    </w:p>
    <w:p w:rsidR="007C0A55" w:rsidRDefault="007C0A55" w:rsidP="00C42D26">
      <w:pPr>
        <w:spacing w:after="0"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 w:cs="Courier New"/>
          <w:sz w:val="24"/>
          <w:szCs w:val="24"/>
          <w:lang w:val="hy-AM"/>
        </w:rPr>
        <w:t>Համայնքում սոցիալական աջակցություն տրամադրելու չափորոշիչները սահմանելու մասին ավագանու որոշման նախագիծ</w:t>
      </w:r>
      <w:r w:rsidR="000269E7">
        <w:rPr>
          <w:rFonts w:ascii="GHEA Grapalat" w:hAnsi="GHEA Grapalat" w:cs="Courier New"/>
          <w:sz w:val="24"/>
          <w:szCs w:val="24"/>
          <w:lang w:val="hy-AM"/>
        </w:rPr>
        <w:t>ն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 xml:space="preserve"> ուղղված է կարգավորելու սոցիալական աջակցության տրամադրման հետ կապված հարաբերությունները։</w:t>
      </w:r>
      <w:r w:rsidRPr="00347D40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7C0A55" w:rsidRPr="00347D40" w:rsidRDefault="007C0A55" w:rsidP="00C42D26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կարգավորումների համատեքստում, ինչը հնարավորություն կընձեռի թե՛ համայնքի ղեկավարի և թե՛ համայնքի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7C0A55" w:rsidRPr="00347D40" w:rsidRDefault="007C0A55" w:rsidP="007C0A55">
      <w:pPr>
        <w:spacing w:after="0" w:line="360" w:lineRule="auto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717E31" w:rsidRDefault="007C0A55" w:rsidP="0067724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 xml:space="preserve">Աբովյան </w:t>
      </w:r>
      <w:r w:rsidRPr="00347D40">
        <w:rPr>
          <w:rFonts w:ascii="GHEA Grapalat" w:hAnsi="GHEA Grapalat"/>
          <w:sz w:val="24"/>
          <w:lang w:val="hy-AM"/>
        </w:rPr>
        <w:t>համայնքում սոցիալական աջակցության վեր</w:t>
      </w:r>
      <w:r>
        <w:rPr>
          <w:rFonts w:ascii="GHEA Grapalat" w:hAnsi="GHEA Grapalat"/>
          <w:sz w:val="24"/>
          <w:lang w:val="hy-AM"/>
        </w:rPr>
        <w:t>աբերյալ կամավոր խնդիրները լուծե</w:t>
      </w:r>
      <w:r w:rsidRPr="00347D40">
        <w:rPr>
          <w:rFonts w:ascii="GHEA Grapalat" w:hAnsi="GHEA Grapalat"/>
          <w:sz w:val="24"/>
          <w:lang w:val="hy-AM"/>
        </w:rPr>
        <w:t>լու չափորոշիչները սահմանելու մասին</w:t>
      </w:r>
      <w:r>
        <w:rPr>
          <w:rFonts w:ascii="GHEA Grapalat" w:hAnsi="GHEA Grapalat"/>
          <w:sz w:val="24"/>
          <w:lang w:val="hy-AM"/>
        </w:rPr>
        <w:t xml:space="preserve">» Աբովյան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նախագծի ընդունման առնչությամբ այլ իրավական ակտերի ընդունման անհրաժեշտություն չի առաջանում: </w:t>
      </w:r>
    </w:p>
    <w:p w:rsidR="007C0A55" w:rsidRPr="00347D40" w:rsidRDefault="007C0A55" w:rsidP="0067724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lastRenderedPageBreak/>
        <w:t>«</w:t>
      </w:r>
      <w:r>
        <w:rPr>
          <w:rFonts w:ascii="GHEA Grapalat" w:hAnsi="GHEA Grapalat"/>
          <w:sz w:val="24"/>
          <w:lang w:val="hy-AM"/>
        </w:rPr>
        <w:t xml:space="preserve">Աբովյան </w:t>
      </w:r>
      <w:r w:rsidRPr="00347D40">
        <w:rPr>
          <w:rFonts w:ascii="GHEA Grapalat" w:hAnsi="GHEA Grapalat"/>
          <w:sz w:val="24"/>
          <w:lang w:val="hy-AM"/>
        </w:rPr>
        <w:t>համայնքում սոցիալական աջակցության վերաբերյալ կամավոր խնդիրները լուծելլու չափորոշիչները սահմանելու մասին</w:t>
      </w:r>
      <w:r>
        <w:rPr>
          <w:rFonts w:ascii="GHEA Grapalat" w:hAnsi="GHEA Grapalat"/>
          <w:sz w:val="24"/>
          <w:lang w:val="hy-AM"/>
        </w:rPr>
        <w:t xml:space="preserve">» Աբովյան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նախագծի ընդունման </w:t>
      </w:r>
      <w:r>
        <w:rPr>
          <w:rFonts w:ascii="GHEA Grapalat" w:hAnsi="GHEA Grapalat" w:cs="Sylfaen"/>
          <w:sz w:val="24"/>
          <w:lang w:val="hy-AM"/>
        </w:rPr>
        <w:t xml:space="preserve">կապակցությամբ Աբովյան </w:t>
      </w:r>
      <w:r w:rsidRPr="00347D40">
        <w:rPr>
          <w:rFonts w:ascii="GHEA Grapalat" w:hAnsi="GHEA Grapalat" w:cs="Sylfaen"/>
          <w:sz w:val="24"/>
          <w:lang w:val="hy-AM"/>
        </w:rPr>
        <w:t>համայնքի բյուջեում եկամուտների ավելացում կամ նվազեցում չի նախատեսվում</w:t>
      </w:r>
      <w:r w:rsidRPr="00347D40">
        <w:rPr>
          <w:rFonts w:ascii="GHEA Grapalat" w:hAnsi="GHEA Grapalat"/>
          <w:sz w:val="24"/>
          <w:lang w:val="hy-AM"/>
        </w:rPr>
        <w:t>:</w:t>
      </w:r>
    </w:p>
    <w:p w:rsidR="007C0A55" w:rsidRPr="00347D40" w:rsidRDefault="007C0A55" w:rsidP="007C0A55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7C0A55" w:rsidRDefault="007C0A55" w:rsidP="007C0A55">
      <w:pPr>
        <w:spacing w:after="0" w:line="360" w:lineRule="auto"/>
        <w:rPr>
          <w:rFonts w:ascii="GHEA Grapalat" w:hAnsi="GHEA Grapalat"/>
          <w:sz w:val="24"/>
          <w:lang w:val="hy-AM"/>
        </w:rPr>
      </w:pPr>
    </w:p>
    <w:p w:rsidR="007C0A55" w:rsidRPr="006B7676" w:rsidRDefault="007C0A55" w:rsidP="007C0A55">
      <w:pPr>
        <w:spacing w:after="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</w:t>
      </w:r>
      <w:r w:rsidRPr="00347D40">
        <w:rPr>
          <w:rFonts w:ascii="GHEA Grapalat" w:hAnsi="GHEA Grapalat"/>
          <w:b/>
          <w:sz w:val="24"/>
        </w:rPr>
        <w:t>ՀԱՄԱՅՆՔԻ ՂԵԿԱՎԱՐ</w:t>
      </w:r>
      <w:r>
        <w:rPr>
          <w:rFonts w:ascii="GHEA Grapalat" w:hAnsi="GHEA Grapalat"/>
          <w:b/>
          <w:sz w:val="24"/>
          <w:lang w:val="hy-AM"/>
        </w:rPr>
        <w:t xml:space="preserve">                               Է. ԲԱԲԱՅԱՆ</w:t>
      </w:r>
    </w:p>
    <w:p w:rsidR="00CA428F" w:rsidRPr="00347D40" w:rsidRDefault="00CA428F" w:rsidP="00E94798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CA428F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CA428F" w:rsidRPr="00347D40" w:rsidRDefault="00CA428F" w:rsidP="00CA428F">
      <w:pPr>
        <w:spacing w:after="0" w:line="360" w:lineRule="auto"/>
        <w:rPr>
          <w:rFonts w:ascii="GHEA Grapalat" w:hAnsi="GHEA Grapalat"/>
          <w:lang w:val="hy-AM"/>
        </w:rPr>
      </w:pPr>
    </w:p>
    <w:sectPr w:rsidR="00CA428F" w:rsidRPr="00347D40" w:rsidSect="00E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28F"/>
    <w:rsid w:val="000269E7"/>
    <w:rsid w:val="0029551D"/>
    <w:rsid w:val="002B332F"/>
    <w:rsid w:val="003D60A4"/>
    <w:rsid w:val="003F7A14"/>
    <w:rsid w:val="00484035"/>
    <w:rsid w:val="00604FBD"/>
    <w:rsid w:val="0067724A"/>
    <w:rsid w:val="00717E31"/>
    <w:rsid w:val="00741149"/>
    <w:rsid w:val="007C0A55"/>
    <w:rsid w:val="00A179FD"/>
    <w:rsid w:val="00B131A6"/>
    <w:rsid w:val="00C42D26"/>
    <w:rsid w:val="00CA428F"/>
    <w:rsid w:val="00D578A7"/>
    <w:rsid w:val="00E94798"/>
    <w:rsid w:val="00EB497B"/>
    <w:rsid w:val="00EE47AF"/>
    <w:rsid w:val="00EE7575"/>
    <w:rsid w:val="00F0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2022-01-19T06:04:00Z</cp:lastPrinted>
  <dcterms:created xsi:type="dcterms:W3CDTF">2022-01-19T05:25:00Z</dcterms:created>
  <dcterms:modified xsi:type="dcterms:W3CDTF">2022-05-03T08:15:00Z</dcterms:modified>
</cp:coreProperties>
</file>