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F" w:rsidRPr="00347D40" w:rsidRDefault="00CA428F" w:rsidP="00CA428F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CA428F" w:rsidRPr="00347D40" w:rsidRDefault="00CA428F" w:rsidP="00CA428F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«ԱԲՈՎՅԱՆ </w:t>
      </w:r>
      <w:r w:rsidRPr="00347D40">
        <w:rPr>
          <w:rFonts w:ascii="GHEA Grapalat" w:hAnsi="GHEA Grapalat"/>
          <w:b/>
          <w:sz w:val="24"/>
          <w:lang w:val="hy-AM"/>
        </w:rPr>
        <w:t>ՀԱՄԱՅՆՔՈՒՄ ՍՈՑԻԱԼԱԿԱՆ ԱՋԱԿՑՈՒԹՅԱՆ ՎԵՐԱԲԵՐՅԱԼ ԿԱՄԱՎՈՐ ԽՆԴԻՐՆԵՐԸ ԼՈՒԾԵԼՈՒ ՉԱՓՈՐՈՇԻՉՆԵՐԸ</w:t>
      </w:r>
      <w:r>
        <w:rPr>
          <w:rFonts w:ascii="GHEA Grapalat" w:hAnsi="GHEA Grapalat"/>
          <w:b/>
          <w:sz w:val="24"/>
          <w:lang w:val="hy-AM"/>
        </w:rPr>
        <w:t xml:space="preserve"> ՍԱՀՄԱՆԵԼՈՒ ՄԱՍԻՆ» ԱԲՈՎՅԱՆ </w:t>
      </w:r>
      <w:r w:rsidRPr="00347D40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ԱՆՀՐԱԺԵՇՏՈՒԹՅԱՆ                                                       ՎԵՐԱԲԵՐՅԱԼ</w:t>
      </w:r>
    </w:p>
    <w:p w:rsidR="00CA428F" w:rsidRPr="00347D40" w:rsidRDefault="00CA428F" w:rsidP="00CA428F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</w:t>
      </w:r>
      <w:r w:rsidR="00741149">
        <w:rPr>
          <w:rFonts w:ascii="GHEA Grapalat" w:hAnsi="GHEA Grapalat"/>
          <w:sz w:val="24"/>
          <w:lang w:val="hy-AM"/>
        </w:rPr>
        <w:t>մասով</w:t>
      </w:r>
      <w:r w:rsidRPr="00347D40">
        <w:rPr>
          <w:rFonts w:ascii="GHEA Grapalat" w:hAnsi="GHEA Grapalat"/>
          <w:sz w:val="24"/>
          <w:lang w:val="hy-AM"/>
        </w:rPr>
        <w:t xml:space="preserve"> սահմանված կարգավորումների համատեքստում։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CA428F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Վերը մե</w:t>
      </w:r>
      <w:r>
        <w:rPr>
          <w:rFonts w:ascii="GHEA Grapalat" w:hAnsi="GHEA Grapalat"/>
          <w:sz w:val="24"/>
          <w:lang w:val="hy-AM"/>
        </w:rPr>
        <w:t>ջբերվածի համատեքստում, հարկ է ա</w:t>
      </w:r>
      <w:r w:rsidRPr="00347D40">
        <w:rPr>
          <w:rFonts w:ascii="GHEA Grapalat" w:hAnsi="GHEA Grapalat"/>
          <w:sz w:val="24"/>
          <w:lang w:val="hy-AM"/>
        </w:rPr>
        <w:t xml:space="preserve">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</w:t>
      </w:r>
      <w:r>
        <w:rPr>
          <w:rFonts w:ascii="GHEA Grapalat" w:hAnsi="GHEA Grapalat"/>
          <w:sz w:val="24"/>
          <w:lang w:val="hy-AM"/>
        </w:rPr>
        <w:t xml:space="preserve"> է որպես համայնքի կամավոր խնդիր</w:t>
      </w:r>
      <w:r w:rsidRPr="00347D40">
        <w:rPr>
          <w:rFonts w:ascii="GHEA Grapalat" w:hAnsi="GHEA Grapalat"/>
          <w:sz w:val="24"/>
          <w:lang w:val="hy-AM"/>
        </w:rPr>
        <w:t xml:space="preserve">, հետևաբար օրենսդրական իմպերատիվ պահանջ է սահմանել, որ սոցիալական </w:t>
      </w:r>
      <w:r w:rsidRPr="00347D40">
        <w:rPr>
          <w:rFonts w:ascii="GHEA Grapalat" w:hAnsi="GHEA Grapalat"/>
          <w:sz w:val="24"/>
          <w:lang w:val="hy-AM"/>
        </w:rPr>
        <w:lastRenderedPageBreak/>
        <w:t xml:space="preserve">աջակցության վերաբերյալ կամավոր խնդիրների լուծումը իրականացվի ավագանու կողմից սահմանված չափորոշիչների հիման վրա։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</w:t>
      </w:r>
      <w:r w:rsidR="00EE7575" w:rsidRPr="00EE7575">
        <w:rPr>
          <w:rFonts w:ascii="GHEA Grapalat" w:hAnsi="GHEA Grapalat"/>
          <w:sz w:val="24"/>
          <w:lang w:val="hy-AM"/>
        </w:rPr>
        <w:t>24</w:t>
      </w:r>
      <w:r w:rsidRPr="00347D40">
        <w:rPr>
          <w:rFonts w:ascii="GHEA Grapalat" w:hAnsi="GHEA Grapalat"/>
          <w:sz w:val="24"/>
          <w:lang w:val="hy-AM"/>
        </w:rPr>
        <w:t xml:space="preserve">-րդ հոդվածի </w:t>
      </w:r>
      <w:r w:rsidR="00EE7575">
        <w:rPr>
          <w:rFonts w:ascii="GHEA Grapalat" w:hAnsi="GHEA Grapalat"/>
          <w:sz w:val="24"/>
          <w:lang w:val="hy-AM"/>
        </w:rPr>
        <w:t>1-ին մասի 3-րդ կետի դ</w:t>
      </w:r>
      <w:r w:rsidRPr="00347D40">
        <w:rPr>
          <w:rFonts w:ascii="GHEA Grapalat" w:hAnsi="GHEA Grapalat"/>
          <w:sz w:val="24"/>
          <w:lang w:val="hy-AM"/>
        </w:rPr>
        <w:t>րույթները:</w:t>
      </w:r>
    </w:p>
    <w:p w:rsidR="00CA428F" w:rsidRDefault="002B332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Անհրաժեշտ է </w:t>
      </w:r>
      <w:r w:rsidR="00CA428F" w:rsidRPr="00347D40">
        <w:rPr>
          <w:rFonts w:ascii="GHEA Grapalat" w:hAnsi="GHEA Grapalat"/>
          <w:sz w:val="24"/>
          <w:lang w:val="hy-AM"/>
        </w:rPr>
        <w:t xml:space="preserve">անդրադառնալ նաև համայնքում իրականացվող սոցիալական աջակցության տեղական քաղաքականությանը։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Ըստ էության համայնքում սոցիալական աջակցության տրամադրման հետ կապված իրավահարաբերություններ</w:t>
      </w:r>
      <w:r w:rsidR="00604FBD">
        <w:rPr>
          <w:rFonts w:ascii="GHEA Grapalat" w:hAnsi="GHEA Grapalat"/>
          <w:sz w:val="24"/>
          <w:lang w:val="hy-AM"/>
        </w:rPr>
        <w:t xml:space="preserve">ն </w:t>
      </w:r>
      <w:r w:rsidRPr="00347D40">
        <w:rPr>
          <w:rFonts w:ascii="GHEA Grapalat" w:hAnsi="GHEA Grapalat"/>
          <w:sz w:val="24"/>
          <w:lang w:val="hy-AM"/>
        </w:rPr>
        <w:t xml:space="preserve">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Սույն որոշման նախագծի ընդունման անհրաժեշտությունը նրանում</w:t>
      </w:r>
      <w:r>
        <w:rPr>
          <w:rFonts w:ascii="GHEA Grapalat" w:hAnsi="GHEA Grapalat"/>
          <w:sz w:val="24"/>
          <w:lang w:val="hy-AM"/>
        </w:rPr>
        <w:t xml:space="preserve"> է</w:t>
      </w:r>
      <w:r w:rsidRPr="00347D40">
        <w:rPr>
          <w:rFonts w:ascii="GHEA Grapalat" w:hAnsi="GHEA Grapalat"/>
          <w:sz w:val="24"/>
          <w:lang w:val="hy-AM"/>
        </w:rPr>
        <w:t>, որ «Տեղական ինքնակառավարման մասին» ՀՀ օրենքի 10-րդ հոդվածի  11-րդ մասի պահանջներով՝ համայնքի ավագանու համար նախատեսվել է</w:t>
      </w:r>
      <w:r w:rsidR="00484035" w:rsidRPr="00484035"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առանձին որոշմամբ սահմանելու համայնքի սոցիալական աջակցության վերաբերյալ կամավոր խնդրի լուծման չափորոշիչները։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CA428F" w:rsidRPr="00347D40" w:rsidRDefault="00CA428F" w:rsidP="00CA428F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Նախագծով սահմանվում է, որ սոցիալական աջակցություն ցուցաբերելու 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:rsidR="007C0A55" w:rsidRPr="002B332F" w:rsidRDefault="00CA428F" w:rsidP="002B332F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</w:t>
      </w:r>
      <w:r w:rsidR="003F7A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կազմ</w:t>
      </w:r>
      <w:r w:rsidR="0048403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</w:t>
      </w:r>
      <w:r w:rsidRPr="00347D4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։ Սոցիալական 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  <w:r w:rsidR="007C0A55" w:rsidRPr="002B33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7C0A55" w:rsidRDefault="007C0A55" w:rsidP="007C0A5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1)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</w:r>
      <w:r w:rsidRPr="00B65DD4">
        <w:rPr>
          <w:rFonts w:ascii="GHEA Grapalat" w:hAnsi="GHEA Grapalat"/>
          <w:sz w:val="24"/>
          <w:szCs w:val="24"/>
          <w:lang w:val="hy-AM"/>
        </w:rPr>
        <w:t>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  <w:r w:rsidRPr="00347D40"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/>
          <w:sz w:val="24"/>
          <w:szCs w:val="24"/>
          <w:lang w:val="hy-AM"/>
        </w:rPr>
        <w:br/>
        <w:t xml:space="preserve">3)  </w:t>
      </w:r>
      <w:r>
        <w:rPr>
          <w:rFonts w:ascii="GHEA Grapalat" w:hAnsi="GHEA Grapalat"/>
          <w:sz w:val="24"/>
          <w:szCs w:val="24"/>
          <w:lang w:val="hy-AM"/>
        </w:rPr>
        <w:t xml:space="preserve">խնամքին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ամուսնալուծված անձի </w:t>
      </w:r>
      <w:r>
        <w:rPr>
          <w:rFonts w:ascii="GHEA Grapalat" w:hAnsi="GHEA Grapalat"/>
          <w:sz w:val="24"/>
          <w:szCs w:val="24"/>
          <w:lang w:val="hy-AM"/>
        </w:rPr>
        <w:t>երեխա ունեցող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ընտանիք </w:t>
      </w:r>
      <w:r w:rsidRPr="00F43A9E">
        <w:rPr>
          <w:rFonts w:ascii="GHEA Grapalat" w:hAnsi="GHEA Grapalat" w:cs="Sylfaen"/>
          <w:sz w:val="24"/>
          <w:szCs w:val="24"/>
          <w:lang w:val="hy-AM"/>
        </w:rPr>
        <w:t>-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 w:rsidRPr="00347D40">
        <w:rPr>
          <w:rFonts w:ascii="GHEA Grapalat" w:hAnsi="GHEA Grapalat"/>
          <w:sz w:val="24"/>
          <w:szCs w:val="24"/>
          <w:lang w:val="hy-AM"/>
        </w:rPr>
        <w:t>4</w:t>
      </w:r>
      <w:r>
        <w:rPr>
          <w:lang w:val="hy-AM"/>
        </w:rPr>
        <w:t xml:space="preserve">)  </w:t>
      </w:r>
      <w:r>
        <w:rPr>
          <w:rFonts w:ascii="GHEA Grapalat" w:hAnsi="GHEA Grapalat"/>
          <w:sz w:val="24"/>
          <w:szCs w:val="24"/>
          <w:lang w:val="hy-AM"/>
        </w:rPr>
        <w:t>բազմազավակ</w:t>
      </w:r>
      <w:r w:rsidRPr="00F43A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2C6">
        <w:rPr>
          <w:rFonts w:ascii="GHEA Grapalat" w:hAnsi="GHEA Grapalat"/>
          <w:sz w:val="24"/>
          <w:szCs w:val="24"/>
          <w:lang w:val="hy-AM"/>
        </w:rPr>
        <w:t xml:space="preserve">(չորս և ավելի երեխա ունեցող)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Default="007C0A55" w:rsidP="007C0A5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միակողմանի ծնողազուրկ կամ առանց ծնողական խնամքի մնացած երեխա ունեցող ընտանիք -</w:t>
      </w:r>
      <w:r w:rsidRPr="00F43A9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 միավոր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A84541">
        <w:rPr>
          <w:rFonts w:ascii="GHEA Grapalat" w:hAnsi="GHEA Grapalat" w:cs="Sylfaen"/>
          <w:sz w:val="24"/>
          <w:szCs w:val="24"/>
          <w:lang w:val="hy-AM"/>
        </w:rPr>
        <w:t xml:space="preserve">արտադիր ժամկետային զինծառայող ունեցող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յուրաքանչյուրին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ընտանիքում </w:t>
      </w:r>
      <w:r w:rsidRPr="00A84541">
        <w:rPr>
          <w:rFonts w:ascii="GHEA Grapalat" w:hAnsi="GHEA Grapalat"/>
          <w:sz w:val="24"/>
          <w:szCs w:val="24"/>
          <w:lang w:val="hy-AM"/>
        </w:rPr>
        <w:t>1-ին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84541">
        <w:rPr>
          <w:rFonts w:ascii="GHEA Grapalat" w:hAnsi="GHEA Grapalat"/>
          <w:sz w:val="24"/>
          <w:szCs w:val="24"/>
          <w:lang w:val="hy-AM"/>
        </w:rPr>
        <w:t xml:space="preserve"> 2-րդ խմբի հա</w:t>
      </w:r>
      <w:r>
        <w:rPr>
          <w:rFonts w:ascii="GHEA Grapalat" w:hAnsi="GHEA Grapalat"/>
          <w:sz w:val="24"/>
          <w:szCs w:val="24"/>
          <w:lang w:val="hy-AM"/>
        </w:rPr>
        <w:t>շմանդամություն ունեցող անձ, հաշմանդամություն ունեցող երեխա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յուրաքանչյուրին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</w:p>
    <w:p w:rsidR="007C0A55" w:rsidRDefault="007C0A55" w:rsidP="007C0A55">
      <w:pPr>
        <w:tabs>
          <w:tab w:val="left" w:pos="284"/>
        </w:tabs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8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հղի կին -1 միավոր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9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A84541">
        <w:rPr>
          <w:rFonts w:ascii="GHEA Grapalat" w:hAnsi="GHEA Grapalat" w:cs="Sylfaen"/>
          <w:sz w:val="24"/>
          <w:szCs w:val="24"/>
          <w:lang w:val="hy-AM"/>
        </w:rPr>
        <w:t>արձով կամ  ոչ հիմնական շինությունում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A84541">
        <w:rPr>
          <w:rFonts w:ascii="GHEA Grapalat" w:hAnsi="GHEA Grapalat" w:cs="Sylfaen"/>
          <w:sz w:val="24"/>
          <w:szCs w:val="24"/>
          <w:lang w:val="hy-AM"/>
        </w:rPr>
        <w:t xml:space="preserve"> 3-րդ կամ 4-րդ կարգի վթարային ճանաչված շենքում բնակվող ընտանիք</w:t>
      </w:r>
      <w:r w:rsidR="0029551D">
        <w:rPr>
          <w:rFonts w:ascii="GHEA Grapalat" w:hAnsi="GHEA Grapalat"/>
          <w:sz w:val="24"/>
          <w:szCs w:val="24"/>
          <w:lang w:val="hy-AM"/>
        </w:rPr>
        <w:t xml:space="preserve"> - 2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="0029551D" w:rsidRPr="00295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551D"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29551D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9551D"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29551D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29551D"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="002955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551D">
        <w:rPr>
          <w:rFonts w:ascii="GHEA Grapalat" w:hAnsi="GHEA Grapalat" w:cs="Courier New"/>
          <w:sz w:val="24"/>
          <w:szCs w:val="24"/>
          <w:lang w:val="hy-AM"/>
        </w:rPr>
        <w:t>և</w:t>
      </w:r>
      <w:r w:rsidR="0029551D"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="0029551D">
        <w:rPr>
          <w:rFonts w:ascii="GHEA Grapalat" w:hAnsi="GHEA Grapalat" w:cs="Courier New"/>
          <w:sz w:val="24"/>
          <w:szCs w:val="24"/>
          <w:lang w:val="hy-AM"/>
        </w:rPr>
        <w:t xml:space="preserve">,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>
        <w:rPr>
          <w:rFonts w:ascii="GHEA Grapalat" w:hAnsi="GHEA Grapalat" w:cs="Courier New"/>
          <w:sz w:val="24"/>
          <w:szCs w:val="24"/>
          <w:lang w:val="hy-AM"/>
        </w:rPr>
        <w:t>(1</w:t>
      </w:r>
      <w:r w:rsidR="0029551D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11</w:t>
      </w:r>
      <w:r w:rsidRPr="00347D40">
        <w:rPr>
          <w:rFonts w:ascii="GHEA Grapalat" w:hAnsi="GHEA Grapalat"/>
          <w:sz w:val="24"/>
          <w:szCs w:val="24"/>
          <w:lang w:val="hy-AM"/>
        </w:rPr>
        <w:t>)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դ</w:t>
      </w:r>
      <w:r w:rsidRPr="00A84541">
        <w:rPr>
          <w:rFonts w:ascii="GHEA Grapalat" w:hAnsi="GHEA Grapalat" w:cs="Courier New"/>
          <w:sz w:val="24"/>
          <w:szCs w:val="24"/>
          <w:lang w:val="hy-AM"/>
        </w:rPr>
        <w:t>իմելու օրվան նախորդող երեք ամսվա ընթացքում ընտանիքի անդամի մահվան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դեպք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lastRenderedPageBreak/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</w:r>
      <w:r>
        <w:rPr>
          <w:rFonts w:ascii="GHEA Grapalat" w:hAnsi="GHEA Grapalat" w:cs="Courier New"/>
          <w:sz w:val="24"/>
          <w:szCs w:val="24"/>
          <w:lang w:val="hy-AM"/>
        </w:rPr>
        <w:t>12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>
        <w:rPr>
          <w:rFonts w:ascii="GHEA Grapalat" w:hAnsi="GHEA Grapalat" w:cs="Courier New"/>
          <w:sz w:val="24"/>
          <w:szCs w:val="24"/>
          <w:lang w:val="hy-AM"/>
        </w:rPr>
        <w:t>հ</w:t>
      </w:r>
      <w:r w:rsidRPr="002179D1">
        <w:rPr>
          <w:rFonts w:ascii="GHEA Grapalat" w:hAnsi="GHEA Grapalat" w:cs="Courier New"/>
          <w:sz w:val="24"/>
          <w:szCs w:val="24"/>
          <w:lang w:val="hy-AM"/>
        </w:rPr>
        <w:t xml:space="preserve">այրենիքի պաշտպանության ժամանակ զոհված (անհետ կորած) կամ հաշմանդամություն ստացած  անձի ընտանիք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br/>
        <w:t>1</w:t>
      </w:r>
      <w:r>
        <w:rPr>
          <w:rFonts w:ascii="GHEA Grapalat" w:hAnsi="GHEA Grapalat" w:cs="Courier New"/>
          <w:sz w:val="24"/>
          <w:szCs w:val="24"/>
          <w:lang w:val="hy-AM"/>
        </w:rPr>
        <w:t>3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) միայնակ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չաշխատող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թոշակառու - 2 միավոր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բեռ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Pr="00347D40" w:rsidRDefault="007C0A55" w:rsidP="002B332F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4"/>
          <w:lang w:val="hy-AM"/>
        </w:rPr>
        <w:t>–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0719ED">
        <w:rPr>
          <w:rFonts w:ascii="GHEA Grapalat" w:hAnsi="GHEA Grapalat" w:cs="Courier New"/>
          <w:sz w:val="24"/>
          <w:szCs w:val="24"/>
          <w:lang w:val="hy-AM"/>
        </w:rPr>
        <w:t>1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-ից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է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և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  <w:r w:rsidRPr="00347D40">
        <w:rPr>
          <w:rFonts w:ascii="GHEA Grapalat" w:hAnsi="GHEA Grapalat" w:cs="Tahoma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Pr="00347D40" w:rsidRDefault="007C0A55" w:rsidP="00C42D26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Միաժամանակ, </w:t>
      </w:r>
      <w:r w:rsidR="00C42D26">
        <w:rPr>
          <w:rFonts w:ascii="GHEA Grapalat" w:hAnsi="GHEA Grapalat" w:cs="Courier New"/>
          <w:sz w:val="24"/>
          <w:szCs w:val="24"/>
          <w:lang w:val="hy-AM"/>
        </w:rPr>
        <w:t>ն</w:t>
      </w:r>
      <w:r>
        <w:rPr>
          <w:rFonts w:ascii="GHEA Grapalat" w:hAnsi="GHEA Grapalat" w:cs="Courier New"/>
          <w:sz w:val="24"/>
          <w:szCs w:val="24"/>
          <w:lang w:val="hy-AM"/>
        </w:rPr>
        <w:t>ախագծի Ձև</w:t>
      </w:r>
      <w:r w:rsidR="0029551D">
        <w:rPr>
          <w:rFonts w:ascii="GHEA Grapalat" w:hAnsi="GHEA Grapalat" w:cs="Courier New"/>
          <w:sz w:val="24"/>
          <w:szCs w:val="24"/>
          <w:lang w:val="hy-AM"/>
        </w:rPr>
        <w:t xml:space="preserve"> 2-ով </w:t>
      </w:r>
      <w:r>
        <w:rPr>
          <w:rFonts w:ascii="GHEA Grapalat" w:hAnsi="GHEA Grapalat" w:cs="Courier New"/>
          <w:sz w:val="24"/>
          <w:szCs w:val="24"/>
          <w:lang w:val="hy-AM"/>
        </w:rPr>
        <w:t>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  <w:t xml:space="preserve">    </w:t>
      </w:r>
    </w:p>
    <w:p w:rsidR="007C0A55" w:rsidRDefault="007C0A55" w:rsidP="00C42D26">
      <w:pPr>
        <w:spacing w:after="0"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</w:t>
      </w:r>
      <w:r w:rsidR="000269E7">
        <w:rPr>
          <w:rFonts w:ascii="GHEA Grapalat" w:hAnsi="GHEA Grapalat" w:cs="Courier New"/>
          <w:sz w:val="24"/>
          <w:szCs w:val="24"/>
          <w:lang w:val="hy-AM"/>
        </w:rPr>
        <w:t>ն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ուղղված է կարգավորելու սոցիալական աջակցության տրամադրման հետ կապված հարաբերությունները։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7C0A55" w:rsidRPr="00347D40" w:rsidRDefault="007C0A55" w:rsidP="00C42D26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7C0A55" w:rsidRPr="00347D40" w:rsidRDefault="007C0A55" w:rsidP="007C0A55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717E31" w:rsidRDefault="007C0A55" w:rsidP="0067724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</w:t>
      </w:r>
      <w:r>
        <w:rPr>
          <w:rFonts w:ascii="GHEA Grapalat" w:hAnsi="GHEA Grapalat"/>
          <w:sz w:val="24"/>
          <w:lang w:val="hy-AM"/>
        </w:rPr>
        <w:t>աբերյալ կամավոր խնդիրները լուծե</w:t>
      </w:r>
      <w:r w:rsidRPr="00347D40">
        <w:rPr>
          <w:rFonts w:ascii="GHEA Grapalat" w:hAnsi="GHEA Grapalat"/>
          <w:sz w:val="24"/>
          <w:lang w:val="hy-AM"/>
        </w:rPr>
        <w:t>լու չափորոշիչները սահմանելու մասին</w:t>
      </w:r>
      <w:r>
        <w:rPr>
          <w:rFonts w:ascii="GHEA Grapalat" w:hAnsi="GHEA Grapalat"/>
          <w:sz w:val="24"/>
          <w:lang w:val="hy-AM"/>
        </w:rPr>
        <w:t xml:space="preserve">» Աբովյան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7C0A55" w:rsidRPr="00347D40" w:rsidRDefault="007C0A55" w:rsidP="0067724A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sz w:val="24"/>
          <w:lang w:val="hy-AM"/>
        </w:rPr>
        <w:lastRenderedPageBreak/>
        <w:t>«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347D40">
        <w:rPr>
          <w:rFonts w:ascii="GHEA Grapalat" w:hAnsi="GHEA Grapalat"/>
          <w:sz w:val="24"/>
          <w:lang w:val="hy-AM"/>
        </w:rPr>
        <w:t>համայնքում սոցիալական աջակցության վերաբերյալ կամավոր խնդիրները լուծելլու չափորոշիչները սահմանելու մասին</w:t>
      </w:r>
      <w:r>
        <w:rPr>
          <w:rFonts w:ascii="GHEA Grapalat" w:hAnsi="GHEA Grapalat"/>
          <w:sz w:val="24"/>
          <w:lang w:val="hy-AM"/>
        </w:rPr>
        <w:t xml:space="preserve">» Աբովյան </w:t>
      </w:r>
      <w:r w:rsidRPr="00347D40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>
        <w:rPr>
          <w:rFonts w:ascii="GHEA Grapalat" w:hAnsi="GHEA Grapalat" w:cs="Sylfaen"/>
          <w:sz w:val="24"/>
          <w:lang w:val="hy-AM"/>
        </w:rPr>
        <w:t xml:space="preserve">կապակցությամբ Աբովյան </w:t>
      </w:r>
      <w:r w:rsidRPr="00347D40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347D40">
        <w:rPr>
          <w:rFonts w:ascii="GHEA Grapalat" w:hAnsi="GHEA Grapalat"/>
          <w:sz w:val="24"/>
          <w:lang w:val="hy-AM"/>
        </w:rPr>
        <w:t>:</w:t>
      </w:r>
    </w:p>
    <w:p w:rsidR="007C0A55" w:rsidRPr="00347D40" w:rsidRDefault="007C0A55" w:rsidP="007C0A55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7C0A55" w:rsidRDefault="007C0A55" w:rsidP="007C0A55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:rsidR="007C0A55" w:rsidRPr="006B7676" w:rsidRDefault="007C0A55" w:rsidP="007C0A55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</w:t>
      </w:r>
      <w:r w:rsidRPr="00347D40"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 xml:space="preserve">                               Է. ԲԱԲԱՅԱՆ</w:t>
      </w:r>
    </w:p>
    <w:p w:rsidR="00CA428F" w:rsidRPr="00347D40" w:rsidRDefault="00CA428F" w:rsidP="00E94798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CA428F" w:rsidRPr="00347D40" w:rsidRDefault="00CA428F" w:rsidP="00CA428F">
      <w:pPr>
        <w:spacing w:after="0" w:line="360" w:lineRule="auto"/>
        <w:rPr>
          <w:rFonts w:ascii="GHEA Grapalat" w:hAnsi="GHEA Grapalat"/>
          <w:lang w:val="hy-AM"/>
        </w:rPr>
      </w:pPr>
    </w:p>
    <w:sectPr w:rsidR="00CA428F" w:rsidRPr="00347D40" w:rsidSect="00EE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8F"/>
    <w:rsid w:val="000269E7"/>
    <w:rsid w:val="0029551D"/>
    <w:rsid w:val="002B332F"/>
    <w:rsid w:val="003D60A4"/>
    <w:rsid w:val="003F7A14"/>
    <w:rsid w:val="00484035"/>
    <w:rsid w:val="00604FBD"/>
    <w:rsid w:val="0067724A"/>
    <w:rsid w:val="00717E31"/>
    <w:rsid w:val="00741149"/>
    <w:rsid w:val="007C0A55"/>
    <w:rsid w:val="00A179FD"/>
    <w:rsid w:val="00B131A6"/>
    <w:rsid w:val="00C42D26"/>
    <w:rsid w:val="00CA428F"/>
    <w:rsid w:val="00D578A7"/>
    <w:rsid w:val="00E94798"/>
    <w:rsid w:val="00EB497B"/>
    <w:rsid w:val="00EE47AF"/>
    <w:rsid w:val="00EE7575"/>
    <w:rsid w:val="00F0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2022-01-19T06:04:00Z</cp:lastPrinted>
  <dcterms:created xsi:type="dcterms:W3CDTF">2022-01-19T05:25:00Z</dcterms:created>
  <dcterms:modified xsi:type="dcterms:W3CDTF">2022-05-03T08:15:00Z</dcterms:modified>
</cp:coreProperties>
</file>