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1D78" w14:textId="4EDDC9E4" w:rsidR="002B4FD5" w:rsidRPr="00EA0129" w:rsidRDefault="002B4FD5" w:rsidP="002B4FD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A0129">
        <w:rPr>
          <w:rFonts w:ascii="GHEA Grapalat" w:hAnsi="GHEA Grapalat" w:cs="Arial"/>
          <w:b/>
          <w:sz w:val="24"/>
          <w:szCs w:val="24"/>
        </w:rPr>
        <w:t>ՀԻՄՆԱՎՈՐՈՒՄ</w:t>
      </w:r>
      <w:r w:rsidRPr="00EA0129">
        <w:rPr>
          <w:rFonts w:ascii="GHEA Grapalat" w:hAnsi="GHEA Grapalat"/>
          <w:b/>
          <w:sz w:val="24"/>
          <w:szCs w:val="24"/>
        </w:rPr>
        <w:br/>
        <w:t>«</w:t>
      </w:r>
      <w:r w:rsidRPr="00EA01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ԲՈՎՅԱՆ ՔԱՂԱՔԻ</w:t>
      </w:r>
      <w:r w:rsidRPr="00EA01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ԱՐԶՆՈՒ ԽՃՈՒՂԻ</w:t>
      </w:r>
      <w:r w:rsidRPr="00EA01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44</w:t>
      </w:r>
      <w:r w:rsidRPr="00EA01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ՀԱՍՑԵՈՒՄ ԳՏՆՎՈՂ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5.27864</w:t>
      </w:r>
      <w:r w:rsidRPr="00EA01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ՀԵԿՏԱՐ ՄԱԿԵՐԵՍՈՎ ՀՈՂԱՄԱՍԻ ՆՊԱՏԱԿԱՅԻՆ ՆՇԱՆԱԿՈՒԹՅՈՒՆԸ ՓՈՓՈԽԵԼՈՒ ՄԱՍԻՆ</w:t>
      </w:r>
      <w:r w:rsidRPr="00EA0129">
        <w:rPr>
          <w:rFonts w:ascii="GHEA Grapalat" w:hAnsi="GHEA Grapalat"/>
          <w:b/>
          <w:sz w:val="24"/>
          <w:szCs w:val="24"/>
        </w:rPr>
        <w:t xml:space="preserve">» </w:t>
      </w:r>
      <w:r w:rsidRPr="00EA0129">
        <w:rPr>
          <w:rFonts w:ascii="GHEA Grapalat" w:hAnsi="GHEA Grapalat" w:cs="Arial"/>
          <w:b/>
          <w:sz w:val="24"/>
          <w:szCs w:val="24"/>
        </w:rPr>
        <w:t>ԱԲՈՎՅԱՆ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ՀԱՄԱՅՆՔԻ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ԱՎԱԳԱՆՈՒ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ՈՐՈՇՄԱՆ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ՆԱԽԱԳԾԻ</w:t>
      </w:r>
      <w:r w:rsidRPr="00EA0129">
        <w:rPr>
          <w:rFonts w:ascii="GHEA Grapalat" w:hAnsi="GHEA Grapalat"/>
          <w:b/>
          <w:sz w:val="24"/>
          <w:szCs w:val="24"/>
        </w:rPr>
        <w:t xml:space="preserve"> </w:t>
      </w:r>
      <w:r w:rsidRPr="00EA0129">
        <w:rPr>
          <w:rFonts w:ascii="GHEA Grapalat" w:hAnsi="GHEA Grapalat" w:cs="Arial"/>
          <w:b/>
          <w:sz w:val="24"/>
          <w:szCs w:val="24"/>
        </w:rPr>
        <w:t>ԸՆԴՈՒՆՄԱՆ</w:t>
      </w:r>
      <w:r w:rsidRPr="00EA0129">
        <w:rPr>
          <w:rFonts w:ascii="GHEA Grapalat" w:hAnsi="GHEA Grapalat"/>
          <w:b/>
          <w:sz w:val="24"/>
          <w:szCs w:val="24"/>
          <w:lang w:val="hy-AM"/>
        </w:rPr>
        <w:br/>
      </w:r>
    </w:p>
    <w:p w14:paraId="671DA7FD" w14:textId="77777777" w:rsidR="002B4FD5" w:rsidRPr="00C86FF0" w:rsidRDefault="002B4FD5" w:rsidP="002B4FD5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EA0129">
        <w:rPr>
          <w:rFonts w:ascii="GHEA Grapalat" w:hAnsi="GHEA Grapalat"/>
          <w:lang w:val="hy-AM"/>
        </w:rPr>
        <w:t xml:space="preserve">  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Ավագանու որոշման նախագիծը կազմվել է 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Հողային օրենսգրքի 3-րդ և 7-րդ հոդվածների,</w:t>
      </w:r>
      <w:r w:rsidRPr="00C86FF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«Տեղական</w:t>
      </w:r>
      <w:r w:rsidRPr="00C86FF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ինքնակառավարման մասին»</w:t>
      </w:r>
      <w:r w:rsidRPr="00C86FF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օրենքի</w:t>
      </w:r>
      <w:r w:rsidRPr="00C86FF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pt-BR"/>
        </w:rPr>
        <w:t>18-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րդ հոդվածի 1-ին մասի 29-րդ կետի,</w:t>
      </w:r>
      <w:r w:rsidRPr="00C86FF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«Քաղաքաշինության մասին»</w:t>
      </w:r>
      <w:r w:rsidRPr="00C86FF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օրենքի 14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vertAlign w:val="superscript"/>
          <w:lang w:val="hy-AM"/>
        </w:rPr>
        <w:t>3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-րդ հոդվածի 5-րդ մասի,</w:t>
      </w:r>
      <w:r w:rsidRPr="00C86FF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pt-BR"/>
        </w:rPr>
        <w:t>Հայաստանի Հանրապետության</w:t>
      </w:r>
      <w:r w:rsidRPr="00C86FF0">
        <w:rPr>
          <w:rFonts w:ascii="Calibri" w:hAnsi="Calibri" w:cs="Calibri"/>
          <w:color w:val="333333"/>
          <w:sz w:val="24"/>
          <w:szCs w:val="24"/>
          <w:shd w:val="clear" w:color="auto" w:fill="FFFFFF"/>
          <w:lang w:val="pt-BR"/>
        </w:rPr>
        <w:t> 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կառավարության 2011 թվականի դեկտեմբերի 29-ի N 1920-Ն որոշմամբ հաստատված կարգի</w:t>
      </w:r>
      <w:r w:rsidRPr="00C86FF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86F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60-րդ կետի պահանջների համաձայն։ </w:t>
      </w:r>
    </w:p>
    <w:p w14:paraId="77C27CD5" w14:textId="69F02F75" w:rsidR="002B4FD5" w:rsidRPr="00C86FF0" w:rsidRDefault="002B4FD5" w:rsidP="002B4FD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86FF0">
        <w:rPr>
          <w:rFonts w:ascii="GHEA Grapalat" w:hAnsi="GHEA Grapalat"/>
          <w:sz w:val="24"/>
          <w:szCs w:val="24"/>
          <w:lang w:val="hy-AM"/>
        </w:rPr>
        <w:t xml:space="preserve"> ՀՀ Կոտայքի մարզի Աբովյան համայնքի Աբովյան քաղաքում գտնվող, իրավաբանական անձի սեփականություն հանդիսացող 07-002-0131-0059 կադաստրային ծածկագրով 5.27864 հեկտար մակերեսով հողամասը համաձայն պետական գրանցման հանդիսանում է բնակավայրերի նպատակային նշանակության հասարակական կառուցապատման հողամաս (17.11.2022 թվականի N 17112022-07-0122 վկայական): Հողամասի սեփականատերը դիմել է համայնք և ցանկանում է հողամասի նպատակային նշանակությունը սահմանված կարգով փոփոխել արդյունաբերական, ընդերքօգտագործման և այլ արտադրական նպատակային նշանակության արդյունաբերական օբյեկտների</w:t>
      </w:r>
      <w:r w:rsidRPr="00C86FF0">
        <w:rPr>
          <w:rFonts w:ascii="Calibri" w:hAnsi="Calibri" w:cs="Calibri"/>
          <w:sz w:val="24"/>
          <w:szCs w:val="24"/>
          <w:lang w:val="hy-AM"/>
        </w:rPr>
        <w:t> 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հողամասի։ </w:t>
      </w:r>
    </w:p>
    <w:p w14:paraId="0D9C0E69" w14:textId="6DB7B99A" w:rsidR="00F611F3" w:rsidRPr="00C86FF0" w:rsidRDefault="00F611F3" w:rsidP="002B4FD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86FF0">
        <w:rPr>
          <w:rFonts w:ascii="GHEA Grapalat" w:hAnsi="GHEA Grapalat"/>
          <w:sz w:val="24"/>
          <w:szCs w:val="24"/>
          <w:lang w:val="hy-AM"/>
        </w:rPr>
        <w:t>Հողամասի նպատակային նշանակության փոփոխության առաջարկը սահմանված կարգով ներկայացվել է լիազոր մարմին համայնքի տարածական պլանավորման փաստաթղթերում համապատասխան փոփոխություն կատարելու համար։ Դրա վերաբերյալ ստացվել է միջգե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րատեսչական մարմնի դրական եզրակացությունը։</w:t>
      </w:r>
    </w:p>
    <w:p w14:paraId="46370538" w14:textId="781DBF6F" w:rsidR="002B4FD5" w:rsidRPr="00C86FF0" w:rsidRDefault="002B4FD5" w:rsidP="002B4FD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86FF0">
        <w:rPr>
          <w:rFonts w:ascii="GHEA Grapalat" w:hAnsi="GHEA Grapalat"/>
          <w:sz w:val="24"/>
          <w:szCs w:val="24"/>
          <w:lang w:val="hy-AM"/>
        </w:rPr>
        <w:t>Ելնելով վերոգրյալից առաջարկում ենք Աբովյան համայնքի Ա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բովյան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քաղաքում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գտնվող 07-0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02</w:t>
      </w:r>
      <w:r w:rsidRPr="00C86FF0">
        <w:rPr>
          <w:rFonts w:ascii="GHEA Grapalat" w:hAnsi="GHEA Grapalat"/>
          <w:sz w:val="24"/>
          <w:szCs w:val="24"/>
          <w:lang w:val="hy-AM"/>
        </w:rPr>
        <w:t>-0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131</w:t>
      </w:r>
      <w:r w:rsidRPr="00C86FF0">
        <w:rPr>
          <w:rFonts w:ascii="GHEA Grapalat" w:hAnsi="GHEA Grapalat"/>
          <w:sz w:val="24"/>
          <w:szCs w:val="24"/>
          <w:lang w:val="hy-AM"/>
        </w:rPr>
        <w:t>-00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59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կադաստրային ծածկագրով 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5.27864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հեկտար մակերեսով բնակավայրերի նպատակային նշանակության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 xml:space="preserve"> հասարակական կառուցապատման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հողամասի նպատակային նշանակությունը փոփոխել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 xml:space="preserve"> որպես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արդյունաբերական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, 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ընդերքօգտագործման և այլ արտադրական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նպատակային նշանակության 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արդյունաբերական օբյեկտների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հողամասի:</w:t>
      </w:r>
    </w:p>
    <w:p w14:paraId="47D00B49" w14:textId="31369AF4" w:rsidR="002B4FD5" w:rsidRPr="00EA0129" w:rsidRDefault="002B4FD5" w:rsidP="002B4FD5">
      <w:pPr>
        <w:spacing w:after="0"/>
        <w:jc w:val="both"/>
        <w:rPr>
          <w:rFonts w:ascii="GHEA Grapalat" w:hAnsi="GHEA Grapalat"/>
          <w:lang w:val="hy-AM"/>
        </w:rPr>
      </w:pPr>
      <w:r w:rsidRPr="00C86FF0">
        <w:rPr>
          <w:rFonts w:ascii="GHEA Grapalat" w:hAnsi="GHEA Grapalat"/>
          <w:sz w:val="24"/>
          <w:szCs w:val="24"/>
          <w:lang w:val="hy-AM"/>
        </w:rPr>
        <w:t xml:space="preserve"> «Աբովյան hամայնքի Ա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բովյան քաղաքի Արզնու խճուղի 44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 w:rsidR="00C86FF0" w:rsidRPr="00C86FF0">
        <w:rPr>
          <w:rFonts w:ascii="GHEA Grapalat" w:hAnsi="GHEA Grapalat"/>
          <w:sz w:val="24"/>
          <w:szCs w:val="24"/>
          <w:lang w:val="hy-AM"/>
        </w:rPr>
        <w:t>5.27864</w:t>
      </w:r>
      <w:r w:rsidRPr="00C86FF0">
        <w:rPr>
          <w:rFonts w:ascii="GHEA Grapalat" w:hAnsi="GHEA Grapalat"/>
          <w:sz w:val="24"/>
          <w:szCs w:val="24"/>
          <w:lang w:val="hy-AM"/>
        </w:rPr>
        <w:t xml:space="preserve"> հեկտար մակերեսով հողամասի նպատակային նշանակությունը փոփոխելու  մասին» Աբովյան համայնքի ավագանու որոշման նախագծի ընդունման առնչությամբ այլ իրավական ակտերի ընդունման անհրաժեշտություն չի առաջանում։</w:t>
      </w:r>
      <w:r w:rsidRPr="00C86FF0">
        <w:rPr>
          <w:rFonts w:ascii="GHEA Grapalat" w:hAnsi="GHEA Grapalat"/>
          <w:sz w:val="24"/>
          <w:szCs w:val="24"/>
          <w:lang w:val="hy-AM"/>
        </w:rPr>
        <w:tab/>
      </w:r>
      <w:r w:rsidRPr="00EA0129">
        <w:rPr>
          <w:lang w:val="hy-AM"/>
        </w:rPr>
        <w:br/>
      </w:r>
    </w:p>
    <w:p w14:paraId="728C5E09" w14:textId="77777777" w:rsidR="00C65635" w:rsidRPr="002B4FD5" w:rsidRDefault="00C65635">
      <w:pPr>
        <w:rPr>
          <w:lang w:val="hy-AM"/>
        </w:rPr>
      </w:pPr>
    </w:p>
    <w:sectPr w:rsidR="00C65635" w:rsidRPr="002B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9A"/>
    <w:rsid w:val="0000419A"/>
    <w:rsid w:val="002A3C61"/>
    <w:rsid w:val="002B4FD5"/>
    <w:rsid w:val="00654031"/>
    <w:rsid w:val="00A36C1B"/>
    <w:rsid w:val="00C65635"/>
    <w:rsid w:val="00C86FF0"/>
    <w:rsid w:val="00D4142D"/>
    <w:rsid w:val="00F611F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F4F9"/>
  <w15:chartTrackingRefBased/>
  <w15:docId w15:val="{EFCCFC77-C901-49DE-BF6A-6443E5D7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FD5"/>
    <w:pPr>
      <w:spacing w:line="259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41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4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4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41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41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41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41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41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41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4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0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1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04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419A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041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419A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041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4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041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4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2025-08-04T12:46:00Z</dcterms:created>
  <dcterms:modified xsi:type="dcterms:W3CDTF">2025-08-06T10:57:00Z</dcterms:modified>
</cp:coreProperties>
</file>