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2025.02.10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ՀՀ Կոտայքի մարզ Աբովյան քաղաքապետարան</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Բարեկամության հրապարակ,1</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Службы безопасности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Кристине Багдасарян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kristina.baghdasaryan7@mail.ru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060536402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Կոտայքի մարզ Աբովյան քաղաքապետարան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АBH-EAТsDzB-25/21</w:t>
      </w:r>
      <w:r w:rsidRPr="005704A1">
        <w:rPr>
          <w:rFonts w:ascii="Calibri" w:hAnsi="Calibri" w:cs="Times Armenian"/>
          <w:lang w:val="ru-RU"/>
        </w:rPr>
        <w:br/>
      </w:r>
      <w:r w:rsidRPr="005704A1">
        <w:rPr>
          <w:rFonts w:ascii="Calibri" w:hAnsi="Calibri" w:cstheme="minorHAnsi"/>
          <w:lang w:val="af-ZA"/>
        </w:rPr>
        <w:t>2025.02.10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Կոտայքի մարզ Աբովյան քաղաքապետարան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Կոտայքի մարզ Աբովյան քաղաքապետարան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Службы безопасности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Службы безопасности</w:t>
      </w:r>
      <w:r w:rsidR="005704A1" w:rsidRPr="005704A1">
        <w:rPr>
          <w:rFonts w:ascii="Calibri" w:hAnsi="Calibri"/>
          <w:b/>
          <w:lang w:val="ru-RU"/>
        </w:rPr>
        <w:t>ДЛЯНУЖД</w:t>
      </w:r>
      <w:r w:rsidR="00D80C43" w:rsidRPr="00D80C43">
        <w:rPr>
          <w:rFonts w:ascii="Calibri" w:hAnsi="Calibri"/>
          <w:b/>
          <w:lang w:val="hy-AM"/>
        </w:rPr>
        <w:t>ՀՀ Կոտայքի մարզ Աբովյան քաղաքապետարան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АBH-EAТsDzB-25/21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kristina.baghdasaryan7@mail.ru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Службы безопасности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Պահնորդական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396.76</w:t>
      </w:r>
      <w:r w:rsidRPr="005704A1">
        <w:rPr>
          <w:rFonts w:ascii="Calibri" w:hAnsi="Calibri"/>
          <w:szCs w:val="22"/>
        </w:rPr>
        <w:t xml:space="preserve"> драмом, российский рубль </w:t>
      </w:r>
      <w:r w:rsidRPr="005704A1">
        <w:rPr>
          <w:rFonts w:ascii="Calibri" w:hAnsi="Calibri"/>
          <w:lang w:val="hy-AM"/>
        </w:rPr>
        <w:t>4.09</w:t>
      </w:r>
      <w:r w:rsidRPr="005704A1">
        <w:rPr>
          <w:rFonts w:ascii="Calibri" w:hAnsi="Calibri"/>
          <w:szCs w:val="22"/>
        </w:rPr>
        <w:t xml:space="preserve">драмом, евро </w:t>
      </w:r>
      <w:r w:rsidRPr="005704A1">
        <w:rPr>
          <w:rFonts w:ascii="Calibri" w:hAnsi="Calibri"/>
          <w:lang w:val="hy-AM"/>
        </w:rPr>
        <w:t>411.8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2025.02.21.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Pr>
          <w:rFonts w:ascii="Calibri" w:hAnsi="Calibri"/>
          <w:color w:val="000000" w:themeColor="text1"/>
          <w:lang w:val="ru-RU"/>
        </w:rPr>
        <w:t>•</w:t>
      </w:r>
      <w:r>
        <w:rPr>
          <w:rFonts w:ascii="Calibri" w:hAnsi="Calibri"/>
          <w:color w:val="000000" w:themeColor="text1"/>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w:t>
      </w:r>
      <w:r w:rsidR="001B3F4D" w:rsidRPr="001B3F4D">
        <w:rPr>
          <w:rFonts w:ascii="Calibri" w:hAnsi="Calibri"/>
          <w:color w:val="000000" w:themeColor="text1"/>
          <w:lang w:val="ru-RU"/>
        </w:rPr>
        <w:lastRenderedPageBreak/>
        <w:t>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Pr>
          <w:rFonts w:ascii="Calibri" w:hAnsi="Calibri"/>
          <w:color w:val="000000" w:themeColor="text1"/>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Pr>
          <w:rFonts w:ascii="Calibri" w:hAnsi="Calibri" w:cstheme="minorHAnsi"/>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lastRenderedPageBreak/>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12.10. Решение о принятии искового заявления к производству незамедлительно направляется на </w:t>
      </w:r>
      <w:r w:rsidRPr="00B54F87">
        <w:rPr>
          <w:rFonts w:ascii="Calibri" w:hAnsi="Calibri"/>
          <w:color w:val="000000" w:themeColor="text1"/>
          <w:lang w:val="ru-RU"/>
        </w:rPr>
        <w:lastRenderedPageBreak/>
        <w:t>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lastRenderedPageBreak/>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АBH-EAТsDzB-25/21</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"АBH-EAТsDzB-25/21"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АBH-EAТsDzB-25/21*.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"АBH-EAТsDzB-25/21"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АBH-EAТsDzB-25/21*.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АBH-EAТsDzB-25/21</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31-го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Պահնորդական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безопасности: Общая площадь охраняемой территории составляет 6140 квадратных метров, включая здание и подвал, а также 2870 квадратных метров земельного участка, включая обозначенную парковку перед административным зданием.
Необходимо обеспечить круглосуточную охрану, без выходных и праздничных дней.
 Услуга рассчитана на 9 месяцев.
Сотрудники должны иметь квалификацию охранника, разрешение на ношение оружия и быть обеспечены необходимыми средствами для несения службы, как это предусмотрено законодательством РА.
Организация также должна иметь разрешение на применение оружия.
Все охранники, несущие службу, должны быть одеты в соответствующую верхнюю одежду (весна-лето, осень-зима).
В дневное время на объекте /ежедневно с 09:00 до 18:00/ необходимо:
 Осуществлять дежурство /в том числе с использованием систем видеонаблюдения и пожарной сигнализации/,
 осуществлять контроль за общественным порядком,
 предотвратить несанкционированное перемещение крупных материальных ценностей,
 оперативно реагировать в случае возникновения чрезвычайных ситуаций (пожар, землетрясение, терроризм и т. д.).
 Запретить вход посторонним лицам,
 выдавать посетителям разовые пропуска с устного разрешения хозяина,
 разрешить вход по списку имен сотрудников и посетителей,
 выполнять другие правила безопасности, установленные Клиентом,
 контролировать поддержание установленного порядка на парковке перед зданием
 Проводите ежедневный обход здания после завершения работ.
В ночное время на объекте /ежедневно с 18:00 до 9:00 следующего дня/ необходимо:
 обеспечить присутствие охранника,
 оперативно реагировать в случаях возникновения чрезвычайных ситуаций (пожар, землетрясение, терроризм и т.д.), принимая меры, вытекающие из сложившейся ситуации,
 обеспечить работу в ночную смену и контроль оперативной обстановки /в том числе с помощью систем видеонаблюдения и пожарной сигнализации/,
 выполнять другие правила безопасности и охраны, установленные Клиентом.
Услуга должна предоставляться на четырехдневной основе.
Исполнитель несет ответственность за любой ущерб, причиненный Заказчику в результате невыполнения им необходимых мер безопасности и защиты. Для надлежащего предоставления услуг Исполнитель должен иметь страхование общей ответственности с общей страховой суммой не менее 100 000 000 миллионов драмов для возмещения ущерба, причиненного ошибкой или небрежностью Поставщика услуг при предоставлении услуг безопасности.
 Незамедлительно предотвращать, сдерживать и пресекать любые совершаемые или совершенные правонарушения, посягательства на имущество и помещения Клиента, а также действия, создающие для них угрозу.
 Обеспечить поддержание общественного порядка на территории.
 Исполнитель несет ответственность за непредоставление или неполное предоставление услуг в соответствии с настоящими техническими условиями, за нарушения со стороны своих сотрудников, в том числе охранников, за необеспечение надлежащей охраны, а также за любые умышленные или небрежные действия, повлекшие за собой нарушение положений договора и предоставление услуг, не соответствующих настоящим техническим условиям.
 В случае возникновения чрезвычайных ситуаций немедленно принимать необходимые меры и незамедлительно информировать руководителя охраняемой территории, правоохранительные органы, а при необходимости и соответствующие государственные органы, оказывать содействие руководству охраняемого объекта в нейтрализации опасности или ликвидации или уменьшении ее последствий. В случае возникновения вышеуказанных ситуаций в кратчайшие сроки представлять отчеты, включающие сведения о выявленных нарушениях законодательства, дате и времени возникновения инцидентов, принятых мерах и других соответствующих фактах.
 Контролировать ключи от дверей охраняемой территории, передавая их только уполномоченным лицам.
 Исполнитель и Хранитель несут солидарную ответственность в случае недобросовестного или небрежного исполнения Хранителем своих обязанностей, повлекшего за собой повреждение, уничтожение или утрату имущества Клиента, в соответствии с рыночной стоимостью этого имущества.
 Подрядчик и хранитель несут солидарную ответственность за умышленное или неосторожное повреждение или уничтожение имущества Заказчика работниками Подрядчика, включая хранителя, в соответствии с рыночной стоимостью этого имущества.
Услуга должна предоставляться на четырехдневной основе.
Все эти условия являются обязательными, включены в цену договора и выполняются Подрядчиком.
Документы, подтверждающие квалификацию, разрешения и страховку, требуемые приглашением, должны быть предоставлены на этапе подписания договора.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период, указанный в договоре, заключенном между сторонами: с 1 апреля по 31 декабря 2025 года. 
                    </w:t>
              </w:r>
            </w:p>
          </w:tc>
        </w:tr>
      </w:tbl>
    </w:p>
    <w:p w:rsidR="00CC6F89" w:rsidRDefault="00CC6F89" w:rsidP="00CC6F89">
      <w:pPr>
        <w:pStyle w:val="NormalWeb"/>
      </w:pPr>
      <w:r>
        <w:rPr>
          <w:rStyle w:val="Emphasis"/>
          <w:rFonts w:eastAsiaTheme="majorEastAsia"/>
          <w:color w:val="000000"/>
        </w:rPr>
        <w:t>*</w:t>
      </w:r>
      <w:r>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Style w:val="Emphasis"/>
          <w:rFonts w:eastAsiaTheme="majorEastAsia"/>
          <w:color w:val="000000"/>
        </w:rPr>
        <w:t>.</w:t>
      </w:r>
    </w:p>
    <w:p w:rsidR="00CC6F89" w:rsidRDefault="00CC6F89" w:rsidP="00CC6F89">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Պահնորդական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CFF" w:rsidRDefault="00524CFF" w:rsidP="00F858E6">
      <w:pPr>
        <w:spacing w:after="0" w:line="240" w:lineRule="auto"/>
      </w:pPr>
      <w:r>
        <w:separator/>
      </w:r>
    </w:p>
  </w:endnote>
  <w:endnote w:type="continuationSeparator" w:id="1">
    <w:p w:rsidR="00524CFF" w:rsidRDefault="00524CFF"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CFF" w:rsidRDefault="00524CFF" w:rsidP="00F858E6">
      <w:pPr>
        <w:spacing w:after="0" w:line="240" w:lineRule="auto"/>
      </w:pPr>
      <w:r>
        <w:separator/>
      </w:r>
    </w:p>
  </w:footnote>
  <w:footnote w:type="continuationSeparator" w:id="1">
    <w:p w:rsidR="00524CFF" w:rsidRDefault="00524CFF"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24CFF"/>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16EA0"/>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59</Pages>
  <Words>15395</Words>
  <Characters>87753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101</cp:revision>
  <dcterms:created xsi:type="dcterms:W3CDTF">2021-01-20T14:35:00Z</dcterms:created>
  <dcterms:modified xsi:type="dcterms:W3CDTF">2023-08-04T07:27:00Z</dcterms:modified>
</cp:coreProperties>
</file>